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835" w:rsidRDefault="003E3570" w:rsidP="00EE0674">
      <w:pPr>
        <w:spacing w:line="520" w:lineRule="exact"/>
        <w:ind w:leftChars="-86" w:left="-181" w:rightChars="-70" w:right="-147" w:firstLineChars="200" w:firstLine="880"/>
        <w:jc w:val="center"/>
        <w:rPr>
          <w:rFonts w:ascii="方正小标宋简体" w:eastAsia="方正小标宋简体"/>
          <w:color w:val="000000"/>
          <w:sz w:val="44"/>
          <w:szCs w:val="44"/>
        </w:rPr>
      </w:pPr>
      <w:bookmarkStart w:id="0" w:name="zhengwen"/>
      <w:r>
        <w:rPr>
          <w:rFonts w:ascii="方正小标宋简体" w:eastAsia="方正小标宋简体" w:hint="eastAsia"/>
          <w:color w:val="000000"/>
          <w:sz w:val="44"/>
          <w:szCs w:val="44"/>
        </w:rPr>
        <w:t>一次性使用无菌尿液引流袋注册</w:t>
      </w:r>
      <w:r w:rsidR="00157340">
        <w:rPr>
          <w:rFonts w:ascii="方正小标宋简体" w:eastAsia="方正小标宋简体" w:hint="eastAsia"/>
          <w:color w:val="000000"/>
          <w:sz w:val="44"/>
          <w:szCs w:val="44"/>
        </w:rPr>
        <w:t>审查指导原则</w:t>
      </w:r>
    </w:p>
    <w:p w:rsidR="00080CC0" w:rsidRPr="00080CC0" w:rsidRDefault="00080CC0" w:rsidP="00F1267B">
      <w:pPr>
        <w:spacing w:line="520" w:lineRule="exact"/>
        <w:ind w:leftChars="-86" w:left="-181" w:rightChars="-70" w:right="-147" w:firstLineChars="200" w:firstLine="880"/>
        <w:jc w:val="center"/>
        <w:rPr>
          <w:rFonts w:ascii="方正小标宋简体" w:eastAsia="方正小标宋简体"/>
          <w:color w:val="000000"/>
          <w:sz w:val="44"/>
          <w:szCs w:val="44"/>
        </w:rPr>
      </w:pPr>
    </w:p>
    <w:p w:rsidR="00C76835" w:rsidRPr="003E3570" w:rsidRDefault="00157340" w:rsidP="00F1267B">
      <w:pPr>
        <w:spacing w:line="520" w:lineRule="exact"/>
        <w:ind w:firstLineChars="200" w:firstLine="640"/>
        <w:rPr>
          <w:rFonts w:ascii="仿宋_GB2312" w:eastAsia="仿宋_GB2312" w:hAnsi="仿宋" w:cs="仿宋"/>
          <w:color w:val="000000"/>
          <w:sz w:val="32"/>
          <w:szCs w:val="32"/>
        </w:rPr>
      </w:pPr>
      <w:r w:rsidRPr="003E3570">
        <w:rPr>
          <w:rFonts w:ascii="仿宋_GB2312" w:eastAsia="仿宋_GB2312" w:hAnsi="仿宋" w:cs="仿宋" w:hint="eastAsia"/>
          <w:color w:val="000000"/>
          <w:sz w:val="32"/>
          <w:szCs w:val="32"/>
        </w:rPr>
        <w:t>本指导原则旨在指导注册申请人对一次性使用无菌尿液引流袋（以下简称：无菌尿液引流袋）注册申报资料的准备及撰写，同时也为技术审评部门审查注册申报资料提供参考。</w:t>
      </w:r>
    </w:p>
    <w:p w:rsidR="00C76835" w:rsidRPr="003E3570" w:rsidRDefault="00157340" w:rsidP="00F1267B">
      <w:pPr>
        <w:spacing w:line="520" w:lineRule="exact"/>
        <w:ind w:firstLineChars="200" w:firstLine="640"/>
        <w:rPr>
          <w:rFonts w:ascii="仿宋_GB2312" w:eastAsia="仿宋_GB2312" w:hAnsi="仿宋" w:cs="仿宋"/>
          <w:color w:val="000000"/>
          <w:sz w:val="32"/>
          <w:szCs w:val="32"/>
        </w:rPr>
      </w:pPr>
      <w:r w:rsidRPr="003E3570">
        <w:rPr>
          <w:rFonts w:ascii="仿宋_GB2312" w:eastAsia="仿宋_GB2312" w:hAnsi="仿宋" w:cs="仿宋" w:hint="eastAsia"/>
          <w:color w:val="000000"/>
          <w:sz w:val="32"/>
          <w:szCs w:val="32"/>
        </w:rPr>
        <w:t>本指导原则是对无菌尿液引流袋的一般要求，申请人应依据产品的具体特性确定其中内容是否适用。若不适用，需详细阐述理由及相应的科学依据，并依据产品的具体特性对注册申报资料的内容进行充实和细化。</w:t>
      </w:r>
    </w:p>
    <w:p w:rsidR="00C76835" w:rsidRPr="003E3570" w:rsidRDefault="00157340" w:rsidP="00F1267B">
      <w:pPr>
        <w:spacing w:line="520" w:lineRule="exact"/>
        <w:ind w:firstLineChars="200" w:firstLine="640"/>
        <w:rPr>
          <w:rFonts w:ascii="仿宋_GB2312" w:eastAsia="仿宋_GB2312" w:hAnsi="仿宋" w:cs="仿宋"/>
          <w:color w:val="000000"/>
          <w:sz w:val="32"/>
          <w:szCs w:val="32"/>
        </w:rPr>
      </w:pPr>
      <w:r w:rsidRPr="003E3570">
        <w:rPr>
          <w:rFonts w:ascii="仿宋_GB2312" w:eastAsia="仿宋_GB2312" w:hAnsi="仿宋" w:cs="仿宋" w:hint="eastAsia"/>
          <w:color w:val="000000"/>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rsidR="00C76835" w:rsidRPr="003E3570" w:rsidRDefault="00157340" w:rsidP="00F1267B">
      <w:pPr>
        <w:spacing w:line="520" w:lineRule="exact"/>
        <w:ind w:firstLineChars="200" w:firstLine="640"/>
        <w:rPr>
          <w:rFonts w:ascii="仿宋_GB2312" w:eastAsia="仿宋_GB2312" w:hAnsi="仿宋" w:cs="仿宋"/>
          <w:color w:val="000000"/>
          <w:sz w:val="32"/>
          <w:szCs w:val="32"/>
        </w:rPr>
      </w:pPr>
      <w:r w:rsidRPr="003E3570">
        <w:rPr>
          <w:rFonts w:ascii="仿宋_GB2312" w:eastAsia="仿宋_GB2312" w:hAnsi="仿宋" w:cs="仿宋" w:hint="eastAsia"/>
          <w:color w:val="000000"/>
          <w:sz w:val="32"/>
          <w:szCs w:val="32"/>
        </w:rPr>
        <w:t>本指导原则是在现行法规和标准体系以及当前认知水平下制定的，随着法规和标准的不断完善，以及科学技术的不断发展，相关内容也将进行适时的调整。</w:t>
      </w:r>
    </w:p>
    <w:p w:rsidR="00C76835" w:rsidRDefault="00157340" w:rsidP="00F1267B">
      <w:pPr>
        <w:spacing w:line="520" w:lineRule="exact"/>
        <w:ind w:firstLineChars="200" w:firstLine="640"/>
        <w:outlineLvl w:val="0"/>
        <w:rPr>
          <w:rFonts w:ascii="黑体" w:eastAsia="黑体" w:hAnsi="黑体"/>
          <w:bCs/>
          <w:color w:val="000000"/>
          <w:sz w:val="32"/>
          <w:szCs w:val="32"/>
        </w:rPr>
      </w:pPr>
      <w:bookmarkStart w:id="1" w:name="_Toc354585107"/>
      <w:r>
        <w:rPr>
          <w:rFonts w:ascii="黑体" w:eastAsia="黑体" w:hAnsi="黑体"/>
          <w:bCs/>
          <w:color w:val="000000"/>
          <w:sz w:val="32"/>
          <w:szCs w:val="32"/>
        </w:rPr>
        <w:t>一、适用范围</w:t>
      </w:r>
      <w:bookmarkEnd w:id="1"/>
    </w:p>
    <w:p w:rsidR="00C76835" w:rsidRPr="003E3570" w:rsidRDefault="00157340" w:rsidP="00F1267B">
      <w:pPr>
        <w:spacing w:line="520" w:lineRule="exact"/>
        <w:ind w:firstLineChars="200" w:firstLine="640"/>
        <w:rPr>
          <w:rFonts w:ascii="仿宋_GB2312" w:eastAsia="仿宋_GB2312" w:hAnsi="仿宋" w:cs="仿宋"/>
          <w:b/>
          <w:bCs/>
          <w:color w:val="000000"/>
          <w:sz w:val="32"/>
          <w:szCs w:val="32"/>
          <w:u w:val="single"/>
        </w:rPr>
      </w:pPr>
      <w:r w:rsidRPr="003E3570">
        <w:rPr>
          <w:rFonts w:ascii="仿宋_GB2312" w:eastAsia="仿宋_GB2312" w:hAnsi="仿宋" w:cs="仿宋" w:hint="eastAsia"/>
          <w:color w:val="000000"/>
          <w:sz w:val="32"/>
          <w:szCs w:val="32"/>
        </w:rPr>
        <w:t>本指导原则适用于无菌尿液引流袋产品，根据《医疗器械分类目录》（原国家食品药品监督管理总局公告2017第104号），该产品分类编码为14</w:t>
      </w:r>
      <w:bookmarkStart w:id="2" w:name="_Hlk70280940"/>
      <w:r w:rsidRPr="003E3570">
        <w:rPr>
          <w:rFonts w:ascii="仿宋_GB2312" w:eastAsia="仿宋_GB2312" w:hAnsi="仿宋" w:cs="仿宋" w:hint="eastAsia"/>
          <w:color w:val="000000"/>
          <w:sz w:val="32"/>
          <w:szCs w:val="32"/>
        </w:rPr>
        <w:t>-</w:t>
      </w:r>
      <w:bookmarkEnd w:id="2"/>
      <w:r w:rsidRPr="003E3570">
        <w:rPr>
          <w:rFonts w:ascii="仿宋_GB2312" w:eastAsia="仿宋_GB2312" w:hAnsi="仿宋" w:cs="仿宋" w:hint="eastAsia"/>
          <w:color w:val="000000"/>
          <w:sz w:val="32"/>
          <w:szCs w:val="32"/>
        </w:rPr>
        <w:t>06-12，管理类别为II类。</w:t>
      </w:r>
    </w:p>
    <w:p w:rsidR="00C76835" w:rsidRDefault="00157340" w:rsidP="00F1267B">
      <w:pPr>
        <w:spacing w:line="520" w:lineRule="exact"/>
        <w:ind w:firstLineChars="200" w:firstLine="640"/>
        <w:outlineLvl w:val="0"/>
        <w:rPr>
          <w:rFonts w:ascii="黑体" w:eastAsia="黑体" w:hAnsi="黑体"/>
          <w:bCs/>
          <w:color w:val="000000"/>
          <w:sz w:val="32"/>
          <w:szCs w:val="32"/>
        </w:rPr>
      </w:pPr>
      <w:bookmarkStart w:id="3" w:name="_Toc354585108"/>
      <w:r>
        <w:rPr>
          <w:rFonts w:ascii="黑体" w:eastAsia="黑体" w:hAnsi="黑体"/>
          <w:bCs/>
          <w:color w:val="000000"/>
          <w:sz w:val="32"/>
          <w:szCs w:val="32"/>
        </w:rPr>
        <w:t>二、</w:t>
      </w:r>
      <w:bookmarkEnd w:id="3"/>
      <w:r w:rsidR="003E3570">
        <w:rPr>
          <w:rFonts w:ascii="黑体" w:eastAsia="黑体" w:hAnsi="黑体" w:hint="eastAsia"/>
          <w:bCs/>
          <w:color w:val="000000"/>
          <w:sz w:val="32"/>
          <w:szCs w:val="32"/>
        </w:rPr>
        <w:t>注册</w:t>
      </w:r>
      <w:r>
        <w:rPr>
          <w:rFonts w:ascii="黑体" w:eastAsia="黑体" w:hAnsi="黑体" w:hint="eastAsia"/>
          <w:bCs/>
          <w:color w:val="000000"/>
          <w:sz w:val="32"/>
          <w:szCs w:val="32"/>
        </w:rPr>
        <w:t>审查要点</w:t>
      </w:r>
      <w:r w:rsidR="003E3570">
        <w:rPr>
          <w:rFonts w:ascii="黑体" w:eastAsia="黑体" w:hAnsi="黑体" w:hint="eastAsia"/>
          <w:bCs/>
          <w:color w:val="000000"/>
          <w:sz w:val="32"/>
          <w:szCs w:val="32"/>
        </w:rPr>
        <w:t xml:space="preserve"> </w:t>
      </w:r>
    </w:p>
    <w:p w:rsidR="00911B5D" w:rsidRDefault="00013A35" w:rsidP="00F1267B">
      <w:pPr>
        <w:spacing w:line="520" w:lineRule="exact"/>
        <w:ind w:firstLineChars="200" w:firstLine="640"/>
        <w:rPr>
          <w:rFonts w:ascii="楷体" w:eastAsia="楷体" w:hAnsi="楷体"/>
          <w:bCs/>
          <w:sz w:val="32"/>
          <w:szCs w:val="32"/>
        </w:rPr>
      </w:pPr>
      <w:r>
        <w:rPr>
          <w:rFonts w:eastAsia="楷体_GB2312"/>
          <w:color w:val="000000"/>
          <w:sz w:val="32"/>
          <w:szCs w:val="32"/>
        </w:rPr>
        <w:t>（一）</w:t>
      </w:r>
      <w:r>
        <w:rPr>
          <w:rFonts w:eastAsia="楷体_GB2312" w:hint="eastAsia"/>
          <w:color w:val="000000"/>
          <w:sz w:val="32"/>
          <w:szCs w:val="32"/>
        </w:rPr>
        <w:t>监管信息</w:t>
      </w:r>
    </w:p>
    <w:p w:rsidR="00911B5D" w:rsidRDefault="00911B5D" w:rsidP="00F1267B">
      <w:pPr>
        <w:spacing w:line="520" w:lineRule="exact"/>
        <w:ind w:firstLineChars="200" w:firstLine="640"/>
        <w:rPr>
          <w:rFonts w:eastAsia="仿宋_GB2312"/>
          <w:spacing w:val="-1"/>
          <w:sz w:val="32"/>
          <w:szCs w:val="32"/>
        </w:rPr>
      </w:pPr>
      <w:r>
        <w:rPr>
          <w:rFonts w:eastAsia="仿宋_GB2312"/>
          <w:sz w:val="32"/>
        </w:rPr>
        <w:t>申请人应提供</w:t>
      </w:r>
      <w:r w:rsidR="008F44BF">
        <w:rPr>
          <w:rFonts w:eastAsia="仿宋_GB2312" w:hint="eastAsia"/>
          <w:sz w:val="32"/>
        </w:rPr>
        <w:t>产品名称、分类代码、注册单元划分等；</w:t>
      </w:r>
      <w:r>
        <w:rPr>
          <w:rFonts w:eastAsia="仿宋_GB2312" w:hint="eastAsia"/>
          <w:sz w:val="32"/>
        </w:rPr>
        <w:t>产品</w:t>
      </w:r>
      <w:r>
        <w:rPr>
          <w:rFonts w:eastAsia="仿宋_GB2312" w:hint="eastAsia"/>
          <w:sz w:val="32"/>
        </w:rPr>
        <w:lastRenderedPageBreak/>
        <w:t>列表、</w:t>
      </w:r>
      <w:r>
        <w:rPr>
          <w:rFonts w:eastAsia="仿宋_GB2312"/>
          <w:spacing w:val="-1"/>
          <w:sz w:val="32"/>
          <w:szCs w:val="32"/>
        </w:rPr>
        <w:t>既往沟通记录、主文档授权信</w:t>
      </w:r>
      <w:r>
        <w:rPr>
          <w:rFonts w:eastAsia="仿宋_GB2312" w:hint="eastAsia"/>
          <w:spacing w:val="-1"/>
          <w:sz w:val="32"/>
          <w:szCs w:val="32"/>
        </w:rPr>
        <w:t>及其他管理信息等。</w:t>
      </w:r>
    </w:p>
    <w:p w:rsidR="008F44BF" w:rsidRPr="00911B5D" w:rsidRDefault="008F44BF" w:rsidP="00F1267B">
      <w:pPr>
        <w:spacing w:line="520" w:lineRule="exact"/>
        <w:ind w:rightChars="-32" w:right="-67" w:firstLineChars="200" w:firstLine="640"/>
        <w:rPr>
          <w:rFonts w:eastAsia="仿宋_GB2312"/>
          <w:sz w:val="32"/>
        </w:rPr>
      </w:pPr>
      <w:r w:rsidRPr="008F44BF">
        <w:rPr>
          <w:rFonts w:ascii="仿宋_GB2312" w:eastAsia="仿宋_GB2312" w:hint="eastAsia"/>
          <w:sz w:val="32"/>
        </w:rPr>
        <w:t>1.</w:t>
      </w:r>
      <w:r w:rsidRPr="00911B5D">
        <w:rPr>
          <w:rFonts w:eastAsia="仿宋_GB2312" w:hint="eastAsia"/>
          <w:sz w:val="32"/>
        </w:rPr>
        <w:t>产品名称要求</w:t>
      </w:r>
    </w:p>
    <w:p w:rsidR="008F44BF" w:rsidRPr="008F44BF" w:rsidRDefault="008F44BF" w:rsidP="00F1267B">
      <w:pPr>
        <w:spacing w:line="520" w:lineRule="exact"/>
        <w:ind w:firstLineChars="200" w:firstLine="640"/>
        <w:rPr>
          <w:rFonts w:ascii="仿宋_GB2312" w:eastAsia="仿宋_GB2312" w:hAnsi="仿宋" w:cs="仿宋"/>
          <w:color w:val="000000"/>
          <w:sz w:val="32"/>
          <w:szCs w:val="32"/>
        </w:rPr>
      </w:pPr>
      <w:r w:rsidRPr="008F44BF">
        <w:rPr>
          <w:rFonts w:ascii="仿宋_GB2312" w:eastAsia="仿宋_GB2312" w:hAnsi="仿宋" w:cs="仿宋" w:hint="eastAsia"/>
          <w:color w:val="000000"/>
          <w:sz w:val="32"/>
          <w:szCs w:val="32"/>
        </w:rPr>
        <w:t>产品名称可参照《医疗器械通用名称命名规则》（原国家食品药品监督管理总局令第19号）制定，由一个核心词和一般不超过三个特征词组成。</w:t>
      </w:r>
    </w:p>
    <w:p w:rsidR="008F44BF" w:rsidRDefault="008F44BF" w:rsidP="00F1267B">
      <w:pPr>
        <w:spacing w:line="520" w:lineRule="exact"/>
        <w:ind w:firstLineChars="200" w:firstLine="640"/>
        <w:rPr>
          <w:rFonts w:ascii="仿宋_GB2312" w:eastAsia="仿宋_GB2312" w:hAnsi="仿宋" w:cs="仿宋"/>
          <w:color w:val="000000"/>
          <w:sz w:val="32"/>
          <w:szCs w:val="32"/>
        </w:rPr>
      </w:pPr>
      <w:r w:rsidRPr="008F44BF">
        <w:rPr>
          <w:rFonts w:ascii="仿宋_GB2312" w:eastAsia="仿宋_GB2312" w:hAnsi="仿宋" w:cs="仿宋" w:hint="eastAsia"/>
          <w:color w:val="000000"/>
          <w:sz w:val="32"/>
          <w:szCs w:val="32"/>
        </w:rPr>
        <w:t>命名举例：</w:t>
      </w:r>
      <w:bookmarkStart w:id="4" w:name="_Hlk73390791"/>
      <w:r w:rsidRPr="008F44BF">
        <w:rPr>
          <w:rFonts w:ascii="仿宋_GB2312" w:eastAsia="仿宋_GB2312" w:hAnsi="仿宋" w:cs="仿宋" w:hint="eastAsia"/>
          <w:color w:val="000000"/>
          <w:sz w:val="32"/>
          <w:szCs w:val="32"/>
        </w:rPr>
        <w:t>一次性使用无菌尿液引流袋</w:t>
      </w:r>
      <w:bookmarkEnd w:id="4"/>
      <w:r w:rsidRPr="008F44BF">
        <w:rPr>
          <w:rFonts w:ascii="仿宋_GB2312" w:eastAsia="仿宋_GB2312" w:hAnsi="仿宋" w:cs="仿宋" w:hint="eastAsia"/>
          <w:color w:val="000000"/>
          <w:sz w:val="32"/>
          <w:szCs w:val="32"/>
        </w:rPr>
        <w:t>、无菌集尿袋、无菌尿袋、一次性精密集尿袋、一次性防返流无菌尿袋。</w:t>
      </w:r>
    </w:p>
    <w:p w:rsidR="008F44BF" w:rsidRPr="008F44BF" w:rsidRDefault="008F44BF" w:rsidP="00F1267B">
      <w:pPr>
        <w:spacing w:line="520" w:lineRule="exact"/>
        <w:ind w:firstLineChars="200" w:firstLine="640"/>
        <w:rPr>
          <w:rFonts w:ascii="仿宋_GB2312" w:eastAsia="仿宋_GB2312" w:hAnsi="仿宋" w:cs="仿宋"/>
          <w:color w:val="000000"/>
          <w:sz w:val="32"/>
          <w:szCs w:val="32"/>
        </w:rPr>
      </w:pPr>
      <w:r w:rsidRPr="008F44BF">
        <w:rPr>
          <w:rFonts w:ascii="仿宋_GB2312" w:eastAsia="仿宋_GB2312" w:hAnsi="仿宋" w:cs="仿宋" w:hint="eastAsia"/>
          <w:color w:val="000000"/>
          <w:sz w:val="32"/>
          <w:szCs w:val="32"/>
        </w:rPr>
        <w:t>2.分类代码</w:t>
      </w:r>
    </w:p>
    <w:p w:rsidR="008F44BF" w:rsidRDefault="008F44BF" w:rsidP="00F1267B">
      <w:pPr>
        <w:spacing w:line="520" w:lineRule="exact"/>
        <w:ind w:firstLineChars="200" w:firstLine="640"/>
        <w:rPr>
          <w:rFonts w:ascii="仿宋_GB2312" w:eastAsia="仿宋_GB2312"/>
          <w:snapToGrid w:val="0"/>
          <w:kern w:val="0"/>
          <w:sz w:val="32"/>
          <w:szCs w:val="32"/>
        </w:rPr>
      </w:pPr>
      <w:r w:rsidRPr="008F44BF">
        <w:rPr>
          <w:rFonts w:ascii="仿宋_GB2312" w:eastAsia="仿宋_GB2312" w:hint="eastAsia"/>
          <w:snapToGrid w:val="0"/>
          <w:kern w:val="0"/>
          <w:sz w:val="32"/>
          <w:szCs w:val="32"/>
        </w:rPr>
        <w:t>参考《医疗器械分类目录》（原国家食品药品监督管理总局2017年第104号公告），申报产品属于子目录</w:t>
      </w:r>
      <w:r w:rsidRPr="008F44BF">
        <w:rPr>
          <w:rFonts w:ascii="仿宋_GB2312" w:eastAsia="仿宋_GB2312" w:hint="eastAsia"/>
          <w:sz w:val="32"/>
          <w:szCs w:val="32"/>
        </w:rPr>
        <w:t>14-注输、护理和防护器械</w:t>
      </w:r>
      <w:r w:rsidRPr="008F44BF">
        <w:rPr>
          <w:rFonts w:ascii="仿宋_GB2312" w:eastAsia="仿宋_GB2312" w:hint="eastAsia"/>
          <w:snapToGrid w:val="0"/>
          <w:kern w:val="0"/>
          <w:sz w:val="32"/>
          <w:szCs w:val="32"/>
        </w:rPr>
        <w:t>06-与非血管内导管配套用体外器械 12-引流袋（容器）/收集袋（容器）、粪便管理器械。</w:t>
      </w:r>
    </w:p>
    <w:p w:rsidR="008F44BF" w:rsidRPr="008F44BF" w:rsidRDefault="008F44BF" w:rsidP="00F1267B">
      <w:pPr>
        <w:spacing w:line="520" w:lineRule="exact"/>
        <w:ind w:firstLineChars="200" w:firstLine="640"/>
        <w:rPr>
          <w:rFonts w:ascii="仿宋_GB2312" w:eastAsia="仿宋_GB2312"/>
          <w:snapToGrid w:val="0"/>
          <w:kern w:val="0"/>
          <w:sz w:val="32"/>
          <w:szCs w:val="32"/>
        </w:rPr>
      </w:pPr>
      <w:r>
        <w:rPr>
          <w:rFonts w:ascii="仿宋_GB2312" w:eastAsia="仿宋_GB2312" w:hint="eastAsia"/>
          <w:snapToGrid w:val="0"/>
          <w:kern w:val="0"/>
          <w:sz w:val="32"/>
          <w:szCs w:val="32"/>
        </w:rPr>
        <w:t>3</w:t>
      </w:r>
      <w:r>
        <w:rPr>
          <w:rFonts w:ascii="仿宋_GB2312" w:eastAsia="仿宋_GB2312"/>
          <w:snapToGrid w:val="0"/>
          <w:kern w:val="0"/>
          <w:sz w:val="32"/>
          <w:szCs w:val="32"/>
        </w:rPr>
        <w:t>.</w:t>
      </w:r>
      <w:r w:rsidRPr="008F44BF">
        <w:rPr>
          <w:rFonts w:ascii="仿宋_GB2312" w:eastAsia="仿宋_GB2312" w:hint="eastAsia"/>
          <w:snapToGrid w:val="0"/>
          <w:kern w:val="0"/>
          <w:sz w:val="32"/>
          <w:szCs w:val="32"/>
        </w:rPr>
        <w:t>注册单元划分的原则和实例</w:t>
      </w:r>
    </w:p>
    <w:p w:rsidR="002C194D" w:rsidRPr="002C194D" w:rsidRDefault="002C194D" w:rsidP="00F1267B">
      <w:pPr>
        <w:spacing w:line="520" w:lineRule="exact"/>
        <w:ind w:firstLineChars="200" w:firstLine="636"/>
        <w:rPr>
          <w:rFonts w:eastAsia="仿宋_GB2312"/>
          <w:spacing w:val="-1"/>
          <w:sz w:val="32"/>
          <w:szCs w:val="32"/>
        </w:rPr>
      </w:pPr>
      <w:r w:rsidRPr="002C194D">
        <w:rPr>
          <w:rFonts w:eastAsia="仿宋_GB2312" w:hint="eastAsia"/>
          <w:spacing w:val="-1"/>
          <w:sz w:val="32"/>
          <w:szCs w:val="32"/>
        </w:rPr>
        <w:t>无菌尿液引流袋注册单元原则上以产品的技术原理、结构组成、性能指标和适用范围为划分依据。注册申请人应根据上述原则，按照产品自身特点划分注册单元。</w:t>
      </w:r>
    </w:p>
    <w:p w:rsidR="002C194D" w:rsidRPr="002C194D" w:rsidRDefault="002C194D" w:rsidP="00F1267B">
      <w:pPr>
        <w:spacing w:line="520" w:lineRule="exact"/>
        <w:ind w:firstLineChars="200" w:firstLine="636"/>
        <w:rPr>
          <w:rFonts w:eastAsia="仿宋_GB2312"/>
          <w:spacing w:val="-1"/>
          <w:sz w:val="32"/>
          <w:szCs w:val="32"/>
        </w:rPr>
      </w:pPr>
      <w:r w:rsidRPr="002C194D">
        <w:rPr>
          <w:rFonts w:eastAsia="仿宋_GB2312" w:hint="eastAsia"/>
          <w:spacing w:val="-1"/>
          <w:sz w:val="32"/>
          <w:szCs w:val="32"/>
        </w:rPr>
        <w:t>如灭菌方式不同；原材料不同；产品结构、功能特殊应另行划分注册单元。</w:t>
      </w:r>
    </w:p>
    <w:p w:rsidR="008F44BF" w:rsidRDefault="002C194D" w:rsidP="00F1267B">
      <w:pPr>
        <w:spacing w:line="520" w:lineRule="exact"/>
        <w:ind w:firstLineChars="200" w:firstLine="636"/>
        <w:rPr>
          <w:rFonts w:eastAsia="仿宋_GB2312"/>
          <w:spacing w:val="-1"/>
          <w:sz w:val="32"/>
          <w:szCs w:val="32"/>
        </w:rPr>
      </w:pPr>
      <w:r w:rsidRPr="002C194D">
        <w:rPr>
          <w:rFonts w:eastAsia="仿宋_GB2312" w:hint="eastAsia"/>
          <w:spacing w:val="-1"/>
          <w:sz w:val="32"/>
          <w:szCs w:val="32"/>
        </w:rPr>
        <w:t>实例：一次性使用防逆流引流尿袋和一次性使用无菌尿液引流袋，应划分为不同的注册单元。</w:t>
      </w:r>
    </w:p>
    <w:p w:rsidR="00AB4030" w:rsidRPr="00AB4030" w:rsidRDefault="00AB4030" w:rsidP="00F1267B">
      <w:pPr>
        <w:spacing w:line="520" w:lineRule="exact"/>
        <w:ind w:firstLineChars="200" w:firstLine="636"/>
        <w:rPr>
          <w:rFonts w:eastAsia="仿宋_GB2312"/>
          <w:spacing w:val="-1"/>
          <w:sz w:val="32"/>
          <w:szCs w:val="32"/>
        </w:rPr>
      </w:pPr>
      <w:r>
        <w:rPr>
          <w:rFonts w:eastAsia="仿宋_GB2312"/>
          <w:spacing w:val="-1"/>
          <w:sz w:val="32"/>
          <w:szCs w:val="32"/>
        </w:rPr>
        <w:t>4.</w:t>
      </w:r>
      <w:r w:rsidRPr="00AB4030">
        <w:rPr>
          <w:rFonts w:eastAsia="仿宋_GB2312" w:hint="eastAsia"/>
          <w:spacing w:val="-1"/>
          <w:sz w:val="32"/>
          <w:szCs w:val="32"/>
        </w:rPr>
        <w:t>产品列表</w:t>
      </w:r>
    </w:p>
    <w:p w:rsidR="00AB4030" w:rsidRDefault="00AB4030" w:rsidP="00F1267B">
      <w:pPr>
        <w:spacing w:line="520" w:lineRule="exact"/>
        <w:ind w:firstLineChars="200" w:firstLine="636"/>
        <w:rPr>
          <w:rFonts w:eastAsia="仿宋_GB2312"/>
          <w:spacing w:val="-1"/>
          <w:sz w:val="32"/>
          <w:szCs w:val="32"/>
        </w:rPr>
      </w:pPr>
      <w:r w:rsidRPr="00AB4030">
        <w:rPr>
          <w:rFonts w:eastAsia="仿宋_GB2312" w:hint="eastAsia"/>
          <w:spacing w:val="-1"/>
          <w:sz w:val="32"/>
          <w:szCs w:val="32"/>
        </w:rPr>
        <w:t>以表格形式列出拟申报产品的型号、规格、结构及组成、附件，以及每个型号规格的标识（如型号或部件的编号，器械唯一标识等）和描述说明（如尺寸、材质等）。</w:t>
      </w:r>
    </w:p>
    <w:p w:rsidR="00AB4030" w:rsidRDefault="00AB4030" w:rsidP="00F1267B">
      <w:pPr>
        <w:spacing w:line="520" w:lineRule="exact"/>
        <w:ind w:firstLineChars="200" w:firstLine="636"/>
        <w:rPr>
          <w:rFonts w:eastAsia="仿宋_GB2312"/>
          <w:spacing w:val="-1"/>
          <w:sz w:val="32"/>
          <w:szCs w:val="32"/>
        </w:rPr>
      </w:pPr>
      <w:r>
        <w:rPr>
          <w:rFonts w:eastAsia="仿宋_GB2312" w:hint="eastAsia"/>
          <w:spacing w:val="-1"/>
          <w:sz w:val="32"/>
          <w:szCs w:val="32"/>
        </w:rPr>
        <w:t>5</w:t>
      </w:r>
      <w:r>
        <w:rPr>
          <w:rFonts w:eastAsia="仿宋_GB2312"/>
          <w:spacing w:val="-1"/>
          <w:sz w:val="32"/>
          <w:szCs w:val="32"/>
        </w:rPr>
        <w:t>.</w:t>
      </w:r>
      <w:r w:rsidRPr="00AB4030">
        <w:rPr>
          <w:rFonts w:eastAsia="仿宋_GB2312"/>
          <w:spacing w:val="-1"/>
          <w:sz w:val="32"/>
          <w:szCs w:val="32"/>
        </w:rPr>
        <w:t xml:space="preserve"> </w:t>
      </w:r>
      <w:r>
        <w:rPr>
          <w:rFonts w:eastAsia="仿宋_GB2312"/>
          <w:spacing w:val="-1"/>
          <w:sz w:val="32"/>
          <w:szCs w:val="32"/>
        </w:rPr>
        <w:t>既往沟通记录</w:t>
      </w:r>
    </w:p>
    <w:p w:rsidR="00AB4030" w:rsidRDefault="00AB4030" w:rsidP="00F1267B">
      <w:pPr>
        <w:spacing w:line="520" w:lineRule="exact"/>
        <w:ind w:firstLineChars="200" w:firstLine="636"/>
        <w:rPr>
          <w:rFonts w:eastAsia="仿宋_GB2312"/>
          <w:spacing w:val="-1"/>
          <w:sz w:val="32"/>
          <w:szCs w:val="32"/>
        </w:rPr>
      </w:pPr>
      <w:r>
        <w:rPr>
          <w:rFonts w:eastAsia="仿宋_GB2312" w:hint="eastAsia"/>
          <w:spacing w:val="-1"/>
          <w:sz w:val="32"/>
          <w:szCs w:val="32"/>
        </w:rPr>
        <w:lastRenderedPageBreak/>
        <w:t>如适用，在产品申报前，若</w:t>
      </w:r>
      <w:r w:rsidRPr="00AB4030">
        <w:rPr>
          <w:rFonts w:eastAsia="仿宋_GB2312" w:hint="eastAsia"/>
          <w:spacing w:val="-1"/>
          <w:sz w:val="32"/>
          <w:szCs w:val="32"/>
        </w:rPr>
        <w:t>申请人与监管机构针对申报产品以会议形式进行了沟通，或者申报产品与既往注册申报相关。应当提供</w:t>
      </w:r>
      <w:r>
        <w:rPr>
          <w:rFonts w:eastAsia="仿宋_GB2312"/>
          <w:spacing w:val="-1"/>
          <w:sz w:val="32"/>
          <w:szCs w:val="32"/>
        </w:rPr>
        <w:t>既往沟通记录</w:t>
      </w:r>
      <w:r w:rsidRPr="00AB4030">
        <w:rPr>
          <w:rFonts w:eastAsia="仿宋_GB2312" w:hint="eastAsia"/>
          <w:spacing w:val="-1"/>
          <w:sz w:val="32"/>
          <w:szCs w:val="32"/>
        </w:rPr>
        <w:t>（如适用）</w:t>
      </w:r>
      <w:r>
        <w:rPr>
          <w:rFonts w:eastAsia="仿宋_GB2312" w:hint="eastAsia"/>
          <w:spacing w:val="-1"/>
          <w:sz w:val="32"/>
          <w:szCs w:val="32"/>
        </w:rPr>
        <w:t>。</w:t>
      </w:r>
    </w:p>
    <w:p w:rsidR="00AB4030" w:rsidRDefault="00AB4030" w:rsidP="00F1267B">
      <w:pPr>
        <w:spacing w:line="520" w:lineRule="exact"/>
        <w:ind w:firstLineChars="200" w:firstLine="636"/>
        <w:rPr>
          <w:rFonts w:eastAsia="仿宋_GB2312"/>
          <w:spacing w:val="-1"/>
          <w:sz w:val="32"/>
          <w:szCs w:val="32"/>
        </w:rPr>
      </w:pPr>
      <w:r>
        <w:rPr>
          <w:rFonts w:eastAsia="仿宋_GB2312" w:hint="eastAsia"/>
          <w:spacing w:val="-1"/>
          <w:sz w:val="32"/>
          <w:szCs w:val="32"/>
        </w:rPr>
        <w:t>6</w:t>
      </w:r>
      <w:r>
        <w:rPr>
          <w:rFonts w:eastAsia="仿宋_GB2312"/>
          <w:spacing w:val="-1"/>
          <w:sz w:val="32"/>
          <w:szCs w:val="32"/>
        </w:rPr>
        <w:t>.</w:t>
      </w:r>
      <w:r w:rsidRPr="00AB4030">
        <w:rPr>
          <w:rFonts w:eastAsia="仿宋_GB2312"/>
          <w:spacing w:val="-1"/>
          <w:sz w:val="32"/>
          <w:szCs w:val="32"/>
        </w:rPr>
        <w:t xml:space="preserve"> </w:t>
      </w:r>
      <w:r>
        <w:rPr>
          <w:rFonts w:eastAsia="仿宋_GB2312"/>
          <w:spacing w:val="-1"/>
          <w:sz w:val="32"/>
          <w:szCs w:val="32"/>
        </w:rPr>
        <w:t>主文档授权信</w:t>
      </w:r>
    </w:p>
    <w:p w:rsidR="00AB4030" w:rsidRPr="00AB4030" w:rsidRDefault="00AB4030" w:rsidP="00F1267B">
      <w:pPr>
        <w:spacing w:line="520" w:lineRule="exact"/>
        <w:ind w:firstLineChars="200" w:firstLine="636"/>
        <w:rPr>
          <w:rFonts w:eastAsia="仿宋_GB2312"/>
          <w:spacing w:val="-1"/>
          <w:sz w:val="32"/>
          <w:szCs w:val="32"/>
        </w:rPr>
      </w:pPr>
      <w:r w:rsidRPr="00AB4030">
        <w:rPr>
          <w:rFonts w:eastAsia="仿宋_GB2312" w:hint="eastAsia"/>
          <w:spacing w:val="-1"/>
          <w:sz w:val="32"/>
          <w:szCs w:val="32"/>
        </w:rPr>
        <w:t>如适用，申请人应当对主文档引用的情况进行说明。申请人应当提交由主文档所有者或其备案代理机构出具的授权申请人引用主文档信息的授权信。授权信中应当包括引用主文档的申请人信息、产品名称、已备案的主文档编号、授权引用的主文档页码</w:t>
      </w:r>
      <w:r w:rsidRPr="00AB4030">
        <w:rPr>
          <w:rFonts w:eastAsia="仿宋_GB2312" w:hint="eastAsia"/>
          <w:spacing w:val="-1"/>
          <w:sz w:val="32"/>
          <w:szCs w:val="32"/>
        </w:rPr>
        <w:t>/</w:t>
      </w:r>
      <w:r w:rsidRPr="00AB4030">
        <w:rPr>
          <w:rFonts w:eastAsia="仿宋_GB2312" w:hint="eastAsia"/>
          <w:spacing w:val="-1"/>
          <w:sz w:val="32"/>
          <w:szCs w:val="32"/>
        </w:rPr>
        <w:t>章节信息等内容</w:t>
      </w:r>
      <w:r>
        <w:rPr>
          <w:rFonts w:eastAsia="仿宋_GB2312" w:hint="eastAsia"/>
          <w:spacing w:val="-1"/>
          <w:sz w:val="32"/>
          <w:szCs w:val="32"/>
        </w:rPr>
        <w:t>。</w:t>
      </w:r>
    </w:p>
    <w:p w:rsidR="00013A35" w:rsidRDefault="00013A35" w:rsidP="00F1267B">
      <w:pPr>
        <w:spacing w:line="520" w:lineRule="exact"/>
        <w:ind w:rightChars="-32" w:right="-67" w:firstLineChars="200" w:firstLine="640"/>
        <w:rPr>
          <w:rFonts w:eastAsia="楷体_GB2312"/>
          <w:color w:val="000000"/>
          <w:sz w:val="32"/>
          <w:szCs w:val="32"/>
        </w:rPr>
      </w:pPr>
      <w:r>
        <w:rPr>
          <w:rFonts w:eastAsia="楷体_GB2312"/>
          <w:color w:val="000000"/>
          <w:sz w:val="32"/>
          <w:szCs w:val="32"/>
        </w:rPr>
        <w:t>（二）</w:t>
      </w:r>
      <w:r>
        <w:rPr>
          <w:rFonts w:eastAsia="楷体_GB2312" w:hint="eastAsia"/>
          <w:color w:val="000000"/>
          <w:sz w:val="32"/>
          <w:szCs w:val="32"/>
        </w:rPr>
        <w:t>综述资料</w:t>
      </w:r>
    </w:p>
    <w:p w:rsidR="00080CC0" w:rsidRDefault="00DD18E5"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color w:val="000000"/>
          <w:sz w:val="32"/>
          <w:szCs w:val="32"/>
        </w:rPr>
        <w:t>1</w:t>
      </w:r>
      <w:r w:rsidR="00080CC0">
        <w:rPr>
          <w:rFonts w:ascii="仿宋_GB2312" w:eastAsia="仿宋_GB2312" w:hint="eastAsia"/>
          <w:color w:val="000000"/>
          <w:sz w:val="32"/>
          <w:szCs w:val="32"/>
        </w:rPr>
        <w:t>.</w:t>
      </w:r>
      <w:r>
        <w:rPr>
          <w:rFonts w:ascii="仿宋_GB2312" w:eastAsia="仿宋_GB2312"/>
          <w:color w:val="000000"/>
          <w:sz w:val="32"/>
          <w:szCs w:val="32"/>
        </w:rPr>
        <w:t xml:space="preserve"> </w:t>
      </w:r>
      <w:r w:rsidR="00080CC0">
        <w:rPr>
          <w:rFonts w:ascii="仿宋_GB2312" w:eastAsia="仿宋_GB2312" w:hint="eastAsia"/>
          <w:color w:val="000000"/>
          <w:sz w:val="32"/>
          <w:szCs w:val="32"/>
        </w:rPr>
        <w:t>器械组成</w:t>
      </w:r>
    </w:p>
    <w:p w:rsidR="00080CC0" w:rsidRDefault="00080CC0"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hint="eastAsia"/>
          <w:color w:val="000000"/>
          <w:sz w:val="32"/>
          <w:szCs w:val="32"/>
        </w:rPr>
        <w:t>无菌尿液引流袋通常为袋式的收集容器。通过导尿管的体外管路与尿袋的引流导管连接，形成密闭的引流系统。无菌提供，一次性使用。</w:t>
      </w:r>
    </w:p>
    <w:p w:rsidR="00080CC0" w:rsidRDefault="00080CC0"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hint="eastAsia"/>
          <w:color w:val="000000"/>
          <w:sz w:val="32"/>
          <w:szCs w:val="32"/>
        </w:rPr>
        <w:t>贮尿袋一般由软聚氯乙烯（PVC）压延薄膜制成，无菌尿液引流袋的其它组件也会用到其它的材料，申请人应在申报资料中明确产品的原材料。</w:t>
      </w:r>
    </w:p>
    <w:p w:rsidR="00080CC0" w:rsidRDefault="00080CC0"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hint="eastAsia"/>
          <w:color w:val="000000"/>
          <w:sz w:val="32"/>
          <w:szCs w:val="32"/>
        </w:rPr>
        <w:t>常见</w:t>
      </w:r>
      <w:r w:rsidR="0096189A">
        <w:rPr>
          <w:rFonts w:ascii="仿宋_GB2312" w:eastAsia="仿宋_GB2312" w:hint="eastAsia"/>
          <w:color w:val="000000"/>
          <w:sz w:val="32"/>
          <w:szCs w:val="32"/>
        </w:rPr>
        <w:t>产品图示</w:t>
      </w:r>
      <w:r>
        <w:rPr>
          <w:rFonts w:ascii="仿宋_GB2312" w:eastAsia="仿宋_GB2312" w:hint="eastAsia"/>
          <w:color w:val="000000"/>
          <w:sz w:val="32"/>
          <w:szCs w:val="32"/>
        </w:rPr>
        <w:t>如下：</w:t>
      </w:r>
    </w:p>
    <w:p w:rsidR="00DD18E5" w:rsidRPr="00AB4030" w:rsidRDefault="00EE0674" w:rsidP="00F1267B">
      <w:pPr>
        <w:spacing w:line="520" w:lineRule="exact"/>
        <w:ind w:rightChars="-32" w:right="-67" w:firstLineChars="200" w:firstLine="640"/>
        <w:jc w:val="center"/>
        <w:rPr>
          <w:rFonts w:ascii="仿宋_GB2312" w:eastAsia="仿宋_GB2312"/>
          <w:color w:val="000000"/>
          <w:sz w:val="32"/>
          <w:szCs w:val="32"/>
        </w:rPr>
      </w:pPr>
      <w:r>
        <w:rPr>
          <w:rFonts w:ascii="仿宋_GB2312" w:eastAsia="仿宋_GB2312" w:hint="eastAsia"/>
          <w:noProof/>
          <w:color w:val="000000"/>
          <w:sz w:val="32"/>
          <w:szCs w:val="32"/>
        </w:rPr>
        <w:lastRenderedPageBreak/>
        <w:drawing>
          <wp:anchor distT="0" distB="0" distL="114300" distR="114300" simplePos="0" relativeHeight="251737600" behindDoc="1" locked="0" layoutInCell="1" allowOverlap="1" wp14:anchorId="237D24B4" wp14:editId="12F5DE04">
            <wp:simplePos x="0" y="0"/>
            <wp:positionH relativeFrom="margin">
              <wp:posOffset>697865</wp:posOffset>
            </wp:positionH>
            <wp:positionV relativeFrom="paragraph">
              <wp:posOffset>4185285</wp:posOffset>
            </wp:positionV>
            <wp:extent cx="4213860" cy="3160395"/>
            <wp:effectExtent l="0" t="0" r="0" b="1905"/>
            <wp:wrapTopAndBottom/>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pic:cNvPicPr>
                      <a:picLocks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213860" cy="31603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1267B">
        <w:rPr>
          <w:rFonts w:ascii="仿宋_GB2312" w:eastAsia="仿宋_GB2312" w:hint="eastAsia"/>
          <w:noProof/>
          <w:color w:val="000000"/>
          <w:sz w:val="32"/>
          <w:szCs w:val="32"/>
        </w:rPr>
        <w:drawing>
          <wp:anchor distT="0" distB="0" distL="114300" distR="114300" simplePos="0" relativeHeight="251605504" behindDoc="0" locked="0" layoutInCell="1" allowOverlap="1" wp14:anchorId="64A0E1FB" wp14:editId="0B0A4170">
            <wp:simplePos x="0" y="0"/>
            <wp:positionH relativeFrom="margin">
              <wp:posOffset>1071562</wp:posOffset>
            </wp:positionH>
            <wp:positionV relativeFrom="paragraph">
              <wp:posOffset>102870</wp:posOffset>
            </wp:positionV>
            <wp:extent cx="3466465" cy="3466465"/>
            <wp:effectExtent l="0" t="0" r="635" b="635"/>
            <wp:wrapTopAndBottom/>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466465" cy="34664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AB4030">
        <w:rPr>
          <w:rFonts w:ascii="黑体" w:eastAsia="黑体" w:hAnsi="黑体" w:cs="黑体" w:hint="eastAsia"/>
          <w:sz w:val="28"/>
          <w:szCs w:val="28"/>
        </w:rPr>
        <w:t>图1 普通型</w:t>
      </w:r>
    </w:p>
    <w:p w:rsidR="00AB4030" w:rsidRPr="00DD18E5" w:rsidRDefault="00080CC0" w:rsidP="00285FE8">
      <w:pPr>
        <w:spacing w:line="520" w:lineRule="exact"/>
        <w:ind w:rightChars="-32" w:right="-67" w:firstLineChars="200" w:firstLine="560"/>
        <w:jc w:val="center"/>
        <w:rPr>
          <w:rFonts w:ascii="黑体" w:eastAsia="黑体" w:hAnsi="黑体" w:cs="黑体"/>
          <w:sz w:val="28"/>
          <w:szCs w:val="28"/>
        </w:rPr>
      </w:pPr>
      <w:r>
        <w:rPr>
          <w:rFonts w:ascii="黑体" w:eastAsia="黑体" w:hAnsi="黑体" w:cs="黑体" w:hint="eastAsia"/>
          <w:sz w:val="28"/>
          <w:szCs w:val="28"/>
        </w:rPr>
        <w:t>图2 防返流型</w:t>
      </w:r>
    </w:p>
    <w:p w:rsidR="00080CC0" w:rsidRDefault="00AB4030" w:rsidP="00F1267B">
      <w:pPr>
        <w:spacing w:line="520" w:lineRule="exact"/>
        <w:ind w:firstLineChars="200" w:firstLine="640"/>
        <w:jc w:val="center"/>
        <w:rPr>
          <w:rFonts w:ascii="黑体" w:eastAsia="黑体" w:hAnsi="黑体" w:cs="黑体"/>
          <w:sz w:val="28"/>
          <w:szCs w:val="28"/>
        </w:rPr>
      </w:pPr>
      <w:r>
        <w:rPr>
          <w:rFonts w:ascii="仿宋_GB2312" w:eastAsia="仿宋_GB2312" w:hint="eastAsia"/>
          <w:noProof/>
          <w:color w:val="000000"/>
          <w:sz w:val="32"/>
          <w:szCs w:val="32"/>
        </w:rPr>
        <w:lastRenderedPageBreak/>
        <w:drawing>
          <wp:anchor distT="0" distB="0" distL="114300" distR="114300" simplePos="0" relativeHeight="251689472" behindDoc="0" locked="0" layoutInCell="1" allowOverlap="1" wp14:anchorId="7D530402" wp14:editId="74CDC8A5">
            <wp:simplePos x="0" y="0"/>
            <wp:positionH relativeFrom="column">
              <wp:posOffset>823678</wp:posOffset>
            </wp:positionH>
            <wp:positionV relativeFrom="paragraph">
              <wp:posOffset>-7730</wp:posOffset>
            </wp:positionV>
            <wp:extent cx="3959860" cy="3959860"/>
            <wp:effectExtent l="0" t="0" r="2540" b="2540"/>
            <wp:wrapTopAndBottom/>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9860" cy="39598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80CC0">
        <w:rPr>
          <w:rFonts w:ascii="黑体" w:eastAsia="黑体" w:hAnsi="黑体" w:cs="黑体" w:hint="eastAsia"/>
          <w:sz w:val="28"/>
          <w:szCs w:val="28"/>
        </w:rPr>
        <w:t>图3 精密型</w:t>
      </w:r>
    </w:p>
    <w:p w:rsidR="00080CC0" w:rsidRDefault="00FA7044"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功能及</w:t>
      </w:r>
      <w:r w:rsidR="00080CC0">
        <w:rPr>
          <w:rFonts w:ascii="仿宋_GB2312" w:eastAsia="仿宋_GB2312" w:hint="eastAsia"/>
          <w:color w:val="000000"/>
          <w:sz w:val="32"/>
          <w:szCs w:val="32"/>
        </w:rPr>
        <w:t>作用原理</w:t>
      </w:r>
    </w:p>
    <w:p w:rsidR="00080CC0" w:rsidRDefault="00080CC0"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hint="eastAsia"/>
          <w:color w:val="000000"/>
          <w:sz w:val="32"/>
          <w:szCs w:val="32"/>
        </w:rPr>
        <w:t>无菌尿液引流袋在临床使用时与插入膀</w:t>
      </w:r>
      <w:r w:rsidR="00DD18E5">
        <w:rPr>
          <w:rFonts w:ascii="仿宋_GB2312" w:eastAsia="仿宋_GB2312" w:hint="eastAsia"/>
          <w:color w:val="000000"/>
          <w:sz w:val="32"/>
          <w:szCs w:val="32"/>
        </w:rPr>
        <w:t>胱的导尿管相连接，利用重力原理将尿液自体内引出后，流入贮尿袋内</w:t>
      </w:r>
      <w:r>
        <w:rPr>
          <w:rFonts w:ascii="仿宋_GB2312" w:eastAsia="仿宋_GB2312" w:hint="eastAsia"/>
          <w:color w:val="000000"/>
          <w:sz w:val="32"/>
          <w:szCs w:val="32"/>
        </w:rPr>
        <w:t>。</w:t>
      </w:r>
    </w:p>
    <w:p w:rsidR="00FA7044" w:rsidRPr="00FD3C2F" w:rsidRDefault="00FA7044" w:rsidP="00F1267B">
      <w:pPr>
        <w:overflowPunct w:val="0"/>
        <w:spacing w:line="520" w:lineRule="exact"/>
        <w:ind w:firstLineChars="200" w:firstLine="640"/>
        <w:rPr>
          <w:rFonts w:eastAsia="仿宋_GB2312"/>
          <w:color w:val="000000" w:themeColor="text1"/>
          <w:sz w:val="32"/>
          <w:szCs w:val="32"/>
        </w:rPr>
      </w:pPr>
      <w:r w:rsidRPr="00FD3C2F">
        <w:rPr>
          <w:rFonts w:ascii="仿宋_GB2312" w:eastAsia="仿宋_GB2312" w:hint="eastAsia"/>
          <w:color w:val="000000" w:themeColor="text1"/>
          <w:sz w:val="32"/>
          <w:szCs w:val="32"/>
        </w:rPr>
        <w:t>3</w:t>
      </w:r>
      <w:r w:rsidRPr="00FD3C2F">
        <w:rPr>
          <w:rFonts w:ascii="仿宋_GB2312" w:eastAsia="仿宋_GB2312"/>
          <w:color w:val="000000" w:themeColor="text1"/>
          <w:sz w:val="32"/>
          <w:szCs w:val="32"/>
        </w:rPr>
        <w:t>.</w:t>
      </w:r>
      <w:r w:rsidRPr="00FD3C2F">
        <w:rPr>
          <w:rFonts w:eastAsia="仿宋_GB2312" w:hint="eastAsia"/>
          <w:color w:val="000000" w:themeColor="text1"/>
          <w:sz w:val="32"/>
          <w:szCs w:val="32"/>
        </w:rPr>
        <w:t>型号规格</w:t>
      </w:r>
    </w:p>
    <w:p w:rsidR="00FA7044" w:rsidRPr="00FD3C2F" w:rsidRDefault="00FA7044" w:rsidP="00F1267B">
      <w:pPr>
        <w:overflowPunct w:val="0"/>
        <w:spacing w:line="520" w:lineRule="exact"/>
        <w:ind w:firstLineChars="200" w:firstLine="640"/>
        <w:rPr>
          <w:rFonts w:eastAsia="仿宋_GB2312"/>
          <w:color w:val="000000" w:themeColor="text1"/>
          <w:sz w:val="32"/>
          <w:szCs w:val="32"/>
        </w:rPr>
      </w:pPr>
      <w:r w:rsidRPr="00FD3C2F">
        <w:rPr>
          <w:rFonts w:eastAsia="仿宋_GB2312" w:hint="eastAsia"/>
          <w:color w:val="000000" w:themeColor="text1"/>
          <w:sz w:val="32"/>
          <w:szCs w:val="32"/>
        </w:rPr>
        <w:t>说明产品的型号规格及划分依据，明确各型号规格的区别。</w:t>
      </w:r>
    </w:p>
    <w:p w:rsidR="00FA7044" w:rsidRPr="00FD3C2F" w:rsidRDefault="00FA7044" w:rsidP="00F1267B">
      <w:pPr>
        <w:overflowPunct w:val="0"/>
        <w:spacing w:line="520" w:lineRule="exact"/>
        <w:ind w:firstLineChars="200" w:firstLine="640"/>
        <w:rPr>
          <w:rFonts w:eastAsia="仿宋_GB2312"/>
          <w:color w:val="000000" w:themeColor="text1"/>
          <w:sz w:val="32"/>
          <w:szCs w:val="32"/>
        </w:rPr>
      </w:pPr>
      <w:r w:rsidRPr="00FD3C2F">
        <w:rPr>
          <w:rFonts w:eastAsia="仿宋_GB2312" w:hint="eastAsia"/>
          <w:color w:val="000000" w:themeColor="text1"/>
          <w:sz w:val="32"/>
          <w:szCs w:val="32"/>
        </w:rPr>
        <w:t>4.</w:t>
      </w:r>
      <w:r w:rsidRPr="00FD3C2F">
        <w:rPr>
          <w:rFonts w:eastAsia="仿宋_GB2312" w:hint="eastAsia"/>
          <w:color w:val="000000" w:themeColor="text1"/>
          <w:sz w:val="32"/>
          <w:szCs w:val="32"/>
        </w:rPr>
        <w:t>包装说明</w:t>
      </w:r>
    </w:p>
    <w:p w:rsidR="00FA7044" w:rsidRPr="00FD3C2F" w:rsidRDefault="00FA7044" w:rsidP="00F1267B">
      <w:pPr>
        <w:spacing w:line="520" w:lineRule="exact"/>
        <w:ind w:rightChars="-32" w:right="-67" w:firstLineChars="200" w:firstLine="640"/>
        <w:rPr>
          <w:rFonts w:ascii="仿宋_GB2312" w:eastAsia="仿宋_GB2312"/>
          <w:color w:val="000000" w:themeColor="text1"/>
          <w:sz w:val="32"/>
          <w:szCs w:val="32"/>
        </w:rPr>
      </w:pPr>
      <w:r w:rsidRPr="00FD3C2F">
        <w:rPr>
          <w:rFonts w:eastAsia="仿宋_GB2312" w:hint="eastAsia"/>
          <w:color w:val="000000" w:themeColor="text1"/>
          <w:sz w:val="32"/>
          <w:szCs w:val="32"/>
        </w:rPr>
        <w:t>说明产品的包装层次，写明产品各层次包装（初包装、中包装、大包装）的信息，包括包装所用材料及包装所载明的信息及样图；应当说明与灭菌方法相适应的产品初包装的信息。</w:t>
      </w:r>
    </w:p>
    <w:p w:rsidR="00080CC0" w:rsidRDefault="00FA7044"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color w:val="000000"/>
          <w:sz w:val="32"/>
          <w:szCs w:val="32"/>
        </w:rPr>
        <w:t>5</w:t>
      </w:r>
      <w:r w:rsidR="00080CC0">
        <w:rPr>
          <w:rFonts w:ascii="仿宋_GB2312" w:eastAsia="仿宋_GB2312" w:hint="eastAsia"/>
          <w:color w:val="000000"/>
          <w:sz w:val="32"/>
          <w:szCs w:val="32"/>
        </w:rPr>
        <w:t>.产品适用范围、禁忌症</w:t>
      </w:r>
    </w:p>
    <w:p w:rsidR="00080CC0" w:rsidRDefault="00FA7044"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color w:val="000000"/>
          <w:sz w:val="32"/>
          <w:szCs w:val="32"/>
        </w:rPr>
        <w:t>5</w:t>
      </w:r>
      <w:r w:rsidR="00080CC0">
        <w:rPr>
          <w:rFonts w:ascii="仿宋_GB2312" w:eastAsia="仿宋_GB2312" w:hint="eastAsia"/>
          <w:color w:val="000000"/>
          <w:sz w:val="32"/>
          <w:szCs w:val="32"/>
        </w:rPr>
        <w:t>.1产品适用范围</w:t>
      </w:r>
    </w:p>
    <w:p w:rsidR="00080CC0" w:rsidRDefault="00080CC0"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hint="eastAsia"/>
          <w:color w:val="000000"/>
          <w:sz w:val="32"/>
          <w:szCs w:val="32"/>
        </w:rPr>
        <w:t>供临床与导尿管连接后,收集和储存尿液用。</w:t>
      </w:r>
    </w:p>
    <w:p w:rsidR="00080CC0" w:rsidRDefault="00FA7044"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color w:val="000000"/>
          <w:sz w:val="32"/>
          <w:szCs w:val="32"/>
        </w:rPr>
        <w:lastRenderedPageBreak/>
        <w:t>5</w:t>
      </w:r>
      <w:r w:rsidR="00080CC0">
        <w:rPr>
          <w:rFonts w:ascii="仿宋_GB2312" w:eastAsia="仿宋_GB2312" w:hint="eastAsia"/>
          <w:color w:val="000000"/>
          <w:sz w:val="32"/>
          <w:szCs w:val="32"/>
        </w:rPr>
        <w:t>.2产品禁忌症</w:t>
      </w:r>
    </w:p>
    <w:p w:rsidR="00080CC0" w:rsidRDefault="00080CC0"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hint="eastAsia"/>
          <w:color w:val="000000"/>
          <w:sz w:val="32"/>
          <w:szCs w:val="32"/>
        </w:rPr>
        <w:t>暂未发现。</w:t>
      </w:r>
    </w:p>
    <w:p w:rsidR="00080CC0" w:rsidRDefault="00FA7044" w:rsidP="00F1267B">
      <w:pPr>
        <w:spacing w:line="520" w:lineRule="exact"/>
        <w:ind w:rightChars="-32" w:right="-67" w:firstLineChars="200" w:firstLine="640"/>
        <w:rPr>
          <w:rFonts w:ascii="仿宋_GB2312" w:eastAsia="仿宋_GB2312"/>
          <w:color w:val="000000"/>
          <w:sz w:val="32"/>
          <w:szCs w:val="32"/>
        </w:rPr>
      </w:pPr>
      <w:r>
        <w:rPr>
          <w:rFonts w:ascii="仿宋_GB2312" w:eastAsia="仿宋_GB2312"/>
          <w:color w:val="000000"/>
          <w:sz w:val="32"/>
          <w:szCs w:val="32"/>
        </w:rPr>
        <w:t>5</w:t>
      </w:r>
      <w:r w:rsidR="00080CC0">
        <w:rPr>
          <w:rFonts w:ascii="仿宋_GB2312" w:eastAsia="仿宋_GB2312" w:hint="eastAsia"/>
          <w:color w:val="000000"/>
          <w:sz w:val="32"/>
          <w:szCs w:val="32"/>
        </w:rPr>
        <w:t>.产品不良事件历史记录</w:t>
      </w:r>
    </w:p>
    <w:p w:rsidR="00C76835" w:rsidRPr="00EE0674" w:rsidRDefault="00080CC0" w:rsidP="00EE0674">
      <w:pPr>
        <w:numPr>
          <w:ilvl w:val="255"/>
          <w:numId w:val="0"/>
        </w:numPr>
        <w:adjustRightInd w:val="0"/>
        <w:spacing w:line="520" w:lineRule="exact"/>
        <w:ind w:firstLineChars="200" w:firstLine="640"/>
        <w:rPr>
          <w:rFonts w:ascii="楷体" w:eastAsia="楷体" w:hAnsi="楷体" w:hint="eastAsia"/>
          <w:bCs/>
          <w:color w:val="000000" w:themeColor="text1"/>
          <w:sz w:val="32"/>
          <w:szCs w:val="32"/>
        </w:rPr>
      </w:pPr>
      <w:r>
        <w:rPr>
          <w:rFonts w:ascii="仿宋_GB2312" w:eastAsia="仿宋_GB2312" w:hint="eastAsia"/>
          <w:color w:val="000000"/>
          <w:sz w:val="32"/>
          <w:szCs w:val="32"/>
        </w:rPr>
        <w:t>申请人在风险分析时应关注同品种医疗器械产品的不良事件历史记录，收集包括注册申请人建立的投诉和不良事件资料库，以及各国监管机构发布的不良事件资料库中相应不良事件数据，并对不良事件进行分析，如国家药品监督管理局发布的《医疗器械不良事件信息通报》、《医疗器械警戒快讯》，美国食品药品管理局申请人与用户机构设备使用数据库（MAUDE），英国医疗器械警报（MDA）等。</w:t>
      </w:r>
    </w:p>
    <w:p w:rsidR="00FA7044" w:rsidRDefault="00FA7044" w:rsidP="00F1267B">
      <w:pPr>
        <w:numPr>
          <w:ilvl w:val="0"/>
          <w:numId w:val="4"/>
        </w:numPr>
        <w:spacing w:line="520" w:lineRule="exact"/>
        <w:ind w:firstLineChars="200" w:firstLine="640"/>
        <w:rPr>
          <w:rFonts w:eastAsia="楷体_GB2312" w:cs="楷体_GB2312"/>
          <w:sz w:val="32"/>
          <w:szCs w:val="32"/>
          <w:lang w:eastAsia="zh-Hans"/>
        </w:rPr>
      </w:pPr>
      <w:r>
        <w:rPr>
          <w:rFonts w:eastAsia="楷体_GB2312" w:cs="楷体_GB2312" w:hint="eastAsia"/>
          <w:sz w:val="32"/>
          <w:szCs w:val="32"/>
          <w:lang w:eastAsia="zh-Hans"/>
        </w:rPr>
        <w:t>非临床资料</w:t>
      </w:r>
    </w:p>
    <w:p w:rsidR="00EE0674" w:rsidRPr="00EE0674" w:rsidRDefault="00EE0674" w:rsidP="00EE0674">
      <w:pPr>
        <w:spacing w:line="520" w:lineRule="exact"/>
        <w:ind w:left="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color w:val="000000"/>
          <w:sz w:val="32"/>
          <w:szCs w:val="32"/>
        </w:rPr>
        <w:t>.</w:t>
      </w:r>
      <w:r w:rsidRPr="00EE0674">
        <w:rPr>
          <w:rFonts w:ascii="仿宋_GB2312" w:eastAsia="仿宋_GB2312" w:hint="eastAsia"/>
          <w:color w:val="000000"/>
          <w:sz w:val="32"/>
          <w:szCs w:val="32"/>
        </w:rPr>
        <w:t>产品适用的相关标准</w:t>
      </w:r>
    </w:p>
    <w:p w:rsidR="00EE0674" w:rsidRPr="00EE0674" w:rsidRDefault="00EE0674" w:rsidP="00EE0674">
      <w:pPr>
        <w:pStyle w:val="af9"/>
        <w:spacing w:line="520" w:lineRule="exact"/>
        <w:ind w:left="1000" w:firstLineChars="0" w:firstLine="0"/>
        <w:rPr>
          <w:rFonts w:ascii="仿宋_GB2312" w:eastAsia="仿宋_GB2312" w:hint="eastAsia"/>
          <w:color w:val="000000"/>
          <w:sz w:val="32"/>
          <w:szCs w:val="32"/>
        </w:rPr>
      </w:pPr>
    </w:p>
    <w:p w:rsidR="00EE0674" w:rsidRPr="00EE0674" w:rsidRDefault="00EE0674" w:rsidP="00EE0674">
      <w:pPr>
        <w:spacing w:line="520" w:lineRule="exact"/>
        <w:jc w:val="center"/>
        <w:rPr>
          <w:rFonts w:ascii="黑体" w:eastAsia="黑体" w:hAnsi="黑体" w:hint="eastAsia"/>
          <w:sz w:val="28"/>
          <w:szCs w:val="32"/>
        </w:rPr>
      </w:pPr>
      <w:r w:rsidRPr="00EE0674">
        <w:rPr>
          <w:rFonts w:ascii="黑体" w:eastAsia="黑体" w:hAnsi="黑体" w:hint="eastAsia"/>
          <w:sz w:val="28"/>
          <w:szCs w:val="32"/>
        </w:rPr>
        <w:t>表1</w:t>
      </w:r>
      <w:r w:rsidRPr="00EE0674">
        <w:rPr>
          <w:rFonts w:ascii="黑体" w:eastAsia="黑体" w:hAnsi="黑体"/>
          <w:sz w:val="28"/>
          <w:szCs w:val="32"/>
        </w:rPr>
        <w:t xml:space="preserve"> </w:t>
      </w:r>
      <w:r w:rsidRPr="00EE0674">
        <w:rPr>
          <w:rFonts w:ascii="黑体" w:eastAsia="黑体" w:hAnsi="黑体" w:hint="eastAsia"/>
          <w:sz w:val="28"/>
          <w:szCs w:val="32"/>
        </w:rPr>
        <w:t>相关产品标准</w:t>
      </w: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432"/>
      </w:tblGrid>
      <w:tr w:rsidR="00EE0674" w:rsidTr="000E045E">
        <w:trPr>
          <w:jc w:val="center"/>
        </w:trPr>
        <w:tc>
          <w:tcPr>
            <w:tcW w:w="2807" w:type="dxa"/>
            <w:vAlign w:val="center"/>
          </w:tcPr>
          <w:p w:rsidR="00EE0674" w:rsidRPr="00EE0674" w:rsidRDefault="00EE0674" w:rsidP="000E045E">
            <w:pPr>
              <w:pStyle w:val="11"/>
              <w:spacing w:line="520" w:lineRule="exact"/>
              <w:ind w:left="0" w:firstLineChars="200" w:firstLine="560"/>
              <w:rPr>
                <w:rFonts w:ascii="仿宋_GB2312" w:eastAsia="仿宋_GB2312" w:hAnsi="仿宋" w:hint="eastAsia"/>
                <w:sz w:val="28"/>
                <w:szCs w:val="28"/>
                <w:lang w:eastAsia="zh-CN"/>
              </w:rPr>
            </w:pPr>
            <w:r w:rsidRPr="00EE0674">
              <w:rPr>
                <w:rFonts w:ascii="仿宋_GB2312" w:eastAsia="仿宋_GB2312" w:hAnsi="仿宋" w:hint="eastAsia"/>
                <w:sz w:val="28"/>
                <w:szCs w:val="28"/>
                <w:lang w:eastAsia="zh-CN"/>
              </w:rPr>
              <w:t>GB/T</w:t>
            </w:r>
            <w:r w:rsidR="004346A0">
              <w:rPr>
                <w:rFonts w:ascii="仿宋_GB2312" w:eastAsia="仿宋_GB2312" w:hAnsi="仿宋"/>
                <w:sz w:val="28"/>
                <w:szCs w:val="28"/>
                <w:lang w:eastAsia="zh-CN"/>
              </w:rPr>
              <w:t xml:space="preserve"> </w:t>
            </w:r>
            <w:r w:rsidRPr="00EE0674">
              <w:rPr>
                <w:rFonts w:ascii="仿宋_GB2312" w:eastAsia="仿宋_GB2312" w:hAnsi="仿宋" w:hint="eastAsia"/>
                <w:sz w:val="28"/>
                <w:szCs w:val="28"/>
                <w:lang w:eastAsia="zh-CN"/>
              </w:rPr>
              <w:t>17257.1</w:t>
            </w:r>
          </w:p>
        </w:tc>
        <w:tc>
          <w:tcPr>
            <w:tcW w:w="6432" w:type="dxa"/>
            <w:vAlign w:val="center"/>
          </w:tcPr>
          <w:p w:rsidR="00EE0674" w:rsidRPr="00EE0674" w:rsidRDefault="00EE0674" w:rsidP="000E045E">
            <w:pPr>
              <w:spacing w:line="520" w:lineRule="exact"/>
              <w:ind w:firstLineChars="200" w:firstLine="560"/>
              <w:rPr>
                <w:rFonts w:ascii="仿宋_GB2312" w:eastAsia="仿宋_GB2312" w:hAnsi="仿宋" w:hint="eastAsia"/>
                <w:kern w:val="0"/>
                <w:sz w:val="28"/>
                <w:szCs w:val="28"/>
              </w:rPr>
            </w:pPr>
            <w:r w:rsidRPr="00EE0674">
              <w:rPr>
                <w:rFonts w:ascii="仿宋_GB2312" w:eastAsia="仿宋_GB2312" w:hAnsi="仿宋" w:hint="eastAsia"/>
                <w:kern w:val="0"/>
                <w:sz w:val="28"/>
                <w:szCs w:val="28"/>
              </w:rPr>
              <w:t>集尿袋　第1部分：术语</w:t>
            </w:r>
          </w:p>
        </w:tc>
      </w:tr>
      <w:tr w:rsidR="00EE0674" w:rsidTr="000E045E">
        <w:trPr>
          <w:trHeight w:val="358"/>
          <w:jc w:val="center"/>
        </w:trPr>
        <w:tc>
          <w:tcPr>
            <w:tcW w:w="2807" w:type="dxa"/>
            <w:vAlign w:val="center"/>
          </w:tcPr>
          <w:p w:rsidR="00EE0674" w:rsidRPr="00EE0674" w:rsidRDefault="00EE0674" w:rsidP="000E045E">
            <w:pPr>
              <w:pStyle w:val="11"/>
              <w:spacing w:line="520" w:lineRule="exact"/>
              <w:ind w:left="0" w:firstLineChars="200" w:firstLine="560"/>
              <w:rPr>
                <w:rFonts w:ascii="仿宋_GB2312" w:eastAsia="仿宋_GB2312" w:hAnsi="仿宋" w:hint="eastAsia"/>
                <w:sz w:val="28"/>
                <w:szCs w:val="28"/>
              </w:rPr>
            </w:pPr>
            <w:bookmarkStart w:id="5" w:name="_Hlk69769368"/>
            <w:r w:rsidRPr="00EE0674">
              <w:rPr>
                <w:rFonts w:ascii="仿宋_GB2312" w:eastAsia="仿宋_GB2312" w:hAnsi="仿宋" w:hint="eastAsia"/>
                <w:sz w:val="28"/>
                <w:szCs w:val="28"/>
              </w:rPr>
              <w:t>GB/T</w:t>
            </w:r>
            <w:r w:rsidR="004346A0">
              <w:rPr>
                <w:rFonts w:ascii="仿宋_GB2312" w:eastAsia="仿宋_GB2312" w:hAnsi="仿宋"/>
                <w:sz w:val="28"/>
                <w:szCs w:val="28"/>
              </w:rPr>
              <w:t xml:space="preserve"> </w:t>
            </w:r>
            <w:r w:rsidRPr="00EE0674">
              <w:rPr>
                <w:rFonts w:ascii="仿宋_GB2312" w:eastAsia="仿宋_GB2312" w:hAnsi="仿宋" w:hint="eastAsia"/>
                <w:sz w:val="28"/>
                <w:szCs w:val="28"/>
              </w:rPr>
              <w:t>17257</w:t>
            </w:r>
            <w:bookmarkEnd w:id="5"/>
            <w:r w:rsidRPr="00EE0674">
              <w:rPr>
                <w:rFonts w:ascii="仿宋_GB2312" w:eastAsia="仿宋_GB2312" w:hAnsi="仿宋" w:hint="eastAsia"/>
                <w:sz w:val="28"/>
                <w:szCs w:val="28"/>
              </w:rPr>
              <w:t>.2</w:t>
            </w:r>
          </w:p>
        </w:tc>
        <w:tc>
          <w:tcPr>
            <w:tcW w:w="6432" w:type="dxa"/>
            <w:vAlign w:val="center"/>
          </w:tcPr>
          <w:p w:rsidR="00EE0674" w:rsidRPr="00EE0674" w:rsidRDefault="00EE0674" w:rsidP="000E045E">
            <w:pPr>
              <w:pStyle w:val="11"/>
              <w:spacing w:line="520" w:lineRule="exact"/>
              <w:ind w:left="0" w:firstLineChars="200" w:firstLine="560"/>
              <w:rPr>
                <w:rFonts w:ascii="仿宋_GB2312" w:eastAsia="仿宋_GB2312" w:hAnsi="仿宋" w:hint="eastAsia"/>
                <w:sz w:val="28"/>
                <w:szCs w:val="28"/>
                <w:lang w:eastAsia="zh-CN"/>
              </w:rPr>
            </w:pPr>
            <w:r w:rsidRPr="00EE0674">
              <w:rPr>
                <w:rFonts w:ascii="仿宋_GB2312" w:eastAsia="仿宋_GB2312" w:hAnsi="仿宋" w:hint="eastAsia"/>
                <w:sz w:val="28"/>
                <w:szCs w:val="28"/>
                <w:lang w:eastAsia="zh-CN"/>
              </w:rPr>
              <w:t>集尿袋　第2部分：要求和检验方法</w:t>
            </w:r>
          </w:p>
        </w:tc>
      </w:tr>
    </w:tbl>
    <w:p w:rsidR="00EE0674" w:rsidRPr="00EE0674" w:rsidRDefault="00EE0674" w:rsidP="00EE0674">
      <w:pPr>
        <w:spacing w:line="520" w:lineRule="exact"/>
        <w:rPr>
          <w:rFonts w:ascii="仿宋" w:eastAsia="仿宋" w:hAnsi="仿宋" w:cs="仿宋" w:hint="eastAsia"/>
          <w:color w:val="000000"/>
          <w:sz w:val="32"/>
          <w:szCs w:val="32"/>
        </w:rPr>
      </w:pPr>
    </w:p>
    <w:p w:rsidR="00EE0674" w:rsidRPr="00EE0674" w:rsidRDefault="00EE0674" w:rsidP="00EE0674">
      <w:pPr>
        <w:spacing w:line="520" w:lineRule="exact"/>
        <w:ind w:firstLineChars="200" w:firstLine="640"/>
        <w:rPr>
          <w:rFonts w:eastAsia="楷体_GB2312" w:cs="楷体_GB2312" w:hint="eastAsia"/>
          <w:sz w:val="32"/>
          <w:szCs w:val="32"/>
          <w:lang w:eastAsia="zh-Hans"/>
        </w:rPr>
      </w:pPr>
      <w:r w:rsidRPr="00EE0674">
        <w:rPr>
          <w:rFonts w:ascii="仿宋_GB2312" w:eastAsia="仿宋_GB2312" w:hint="eastAsia"/>
          <w:color w:val="000000"/>
          <w:sz w:val="32"/>
          <w:szCs w:val="32"/>
        </w:rPr>
        <w:t>上述标准包括了产品技术要求中经常涉及到的标准。企业需要根据产品的特点引用以上标准中适用的条款，特殊需要时也可以引用其他标准。</w:t>
      </w:r>
    </w:p>
    <w:p w:rsidR="00FA7044" w:rsidRPr="0026050A" w:rsidRDefault="00EE0674" w:rsidP="00EE0674">
      <w:pPr>
        <w:spacing w:line="520" w:lineRule="exact"/>
        <w:ind w:left="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color w:val="000000"/>
          <w:sz w:val="32"/>
          <w:szCs w:val="32"/>
        </w:rPr>
        <w:t>.</w:t>
      </w:r>
      <w:r w:rsidR="00FA7044" w:rsidRPr="0026050A">
        <w:rPr>
          <w:rFonts w:ascii="仿宋_GB2312" w:eastAsia="仿宋_GB2312" w:hint="eastAsia"/>
          <w:color w:val="000000"/>
          <w:sz w:val="32"/>
          <w:szCs w:val="32"/>
        </w:rPr>
        <w:t>产品风险管理资料</w:t>
      </w:r>
    </w:p>
    <w:p w:rsidR="00FA7044" w:rsidRPr="0026050A" w:rsidRDefault="00FA7044" w:rsidP="00F1267B">
      <w:p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无菌尿液引流袋应按照YY/T 0316《医疗器械风险管理对医疗器械的应用》进行风险分析，对产品生命周期全过程实施风险管理，审查要点应包括：</w:t>
      </w:r>
    </w:p>
    <w:p w:rsidR="00FA7044" w:rsidRPr="0026050A" w:rsidRDefault="00FA7044" w:rsidP="00F1267B">
      <w:pPr>
        <w:numPr>
          <w:ilvl w:val="0"/>
          <w:numId w:val="6"/>
        </w:num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是否确定了风险管理的范围、规定和人员职责分工；</w:t>
      </w:r>
    </w:p>
    <w:p w:rsidR="00FA7044" w:rsidRPr="0026050A" w:rsidRDefault="00FA7044" w:rsidP="00F1267B">
      <w:pPr>
        <w:numPr>
          <w:ilvl w:val="0"/>
          <w:numId w:val="6"/>
        </w:num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lastRenderedPageBreak/>
        <w:t>产品风险定性定量分析是否准确；</w:t>
      </w:r>
    </w:p>
    <w:p w:rsidR="00FA7044" w:rsidRPr="0026050A" w:rsidRDefault="00FA7044" w:rsidP="00F1267B">
      <w:pPr>
        <w:numPr>
          <w:ilvl w:val="0"/>
          <w:numId w:val="6"/>
        </w:num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危害分析是否全面；</w:t>
      </w:r>
    </w:p>
    <w:p w:rsidR="00FA7044" w:rsidRPr="0026050A" w:rsidRDefault="00FA7044" w:rsidP="00F1267B">
      <w:pPr>
        <w:numPr>
          <w:ilvl w:val="0"/>
          <w:numId w:val="6"/>
        </w:num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风险可接受准则，降低风险的措施及采取措施后风险的可接收程度，是否有新的风险产生；</w:t>
      </w:r>
    </w:p>
    <w:p w:rsidR="00FA7044" w:rsidRPr="0026050A" w:rsidRDefault="00FA7044" w:rsidP="00F1267B">
      <w:pPr>
        <w:numPr>
          <w:ilvl w:val="0"/>
          <w:numId w:val="6"/>
        </w:num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是否确定了风险反馈的规定及信息收集情况。</w:t>
      </w:r>
    </w:p>
    <w:p w:rsidR="00FA7044" w:rsidRDefault="00FA7044" w:rsidP="00F1267B">
      <w:pPr>
        <w:spacing w:line="520" w:lineRule="exact"/>
        <w:ind w:firstLineChars="200" w:firstLine="640"/>
        <w:rPr>
          <w:rFonts w:eastAsia="仿宋" w:cs="仿宋"/>
          <w:sz w:val="32"/>
          <w:szCs w:val="32"/>
        </w:rPr>
      </w:pPr>
      <w:r w:rsidRPr="0026050A">
        <w:rPr>
          <w:rFonts w:ascii="仿宋_GB2312" w:eastAsia="仿宋_GB2312" w:hint="eastAsia"/>
          <w:color w:val="000000"/>
          <w:sz w:val="32"/>
          <w:szCs w:val="32"/>
        </w:rPr>
        <w:t>以下依据YY/T</w:t>
      </w:r>
      <w:r w:rsidRPr="0026050A">
        <w:rPr>
          <w:rFonts w:ascii="仿宋_GB2312" w:eastAsia="仿宋_GB2312"/>
          <w:color w:val="000000"/>
          <w:sz w:val="32"/>
          <w:szCs w:val="32"/>
        </w:rPr>
        <w:t xml:space="preserve"> </w:t>
      </w:r>
      <w:r w:rsidRPr="0026050A">
        <w:rPr>
          <w:rFonts w:ascii="仿宋_GB2312" w:eastAsia="仿宋_GB2312" w:hint="eastAsia"/>
          <w:color w:val="000000"/>
          <w:sz w:val="32"/>
          <w:szCs w:val="32"/>
        </w:rPr>
        <w:t>0316附录E列举了无菌尿液引流袋主要危害举例（见表2）。</w:t>
      </w:r>
    </w:p>
    <w:p w:rsidR="0026050A" w:rsidRPr="00FA7044" w:rsidRDefault="0026050A" w:rsidP="00F1267B">
      <w:pPr>
        <w:spacing w:line="520" w:lineRule="exact"/>
        <w:ind w:firstLineChars="200" w:firstLine="640"/>
        <w:rPr>
          <w:rStyle w:val="f101"/>
          <w:rFonts w:eastAsia="仿宋" w:cs="仿宋"/>
          <w:sz w:val="32"/>
          <w:szCs w:val="32"/>
        </w:rPr>
      </w:pPr>
    </w:p>
    <w:p w:rsidR="00FA7044" w:rsidRPr="0026050A" w:rsidRDefault="00FA7044" w:rsidP="00F1267B">
      <w:pPr>
        <w:pStyle w:val="af8"/>
        <w:spacing w:line="520" w:lineRule="exact"/>
        <w:ind w:firstLineChars="95" w:firstLine="266"/>
        <w:jc w:val="center"/>
        <w:rPr>
          <w:rFonts w:ascii="黑体" w:eastAsia="黑体" w:hAnsi="黑体" w:cs="Times New Roman"/>
          <w:color w:val="auto"/>
          <w:sz w:val="32"/>
          <w:szCs w:val="32"/>
        </w:rPr>
      </w:pPr>
      <w:r w:rsidRPr="0026050A">
        <w:rPr>
          <w:rStyle w:val="f101"/>
          <w:rFonts w:ascii="黑体" w:eastAsia="黑体" w:hAnsi="黑体" w:cs="Times New Roman"/>
          <w:bCs/>
          <w:color w:val="auto"/>
          <w:sz w:val="28"/>
          <w:szCs w:val="28"/>
        </w:rPr>
        <w:t>表2</w:t>
      </w:r>
      <w:r w:rsidRPr="0026050A">
        <w:rPr>
          <w:rStyle w:val="f101"/>
          <w:rFonts w:ascii="黑体" w:eastAsia="黑体" w:hAnsi="黑体" w:cs="Times New Roman" w:hint="eastAsia"/>
          <w:bCs/>
          <w:color w:val="auto"/>
          <w:sz w:val="28"/>
          <w:szCs w:val="28"/>
        </w:rPr>
        <w:t>无菌</w:t>
      </w:r>
      <w:bookmarkStart w:id="6" w:name="_GoBack"/>
      <w:bookmarkEnd w:id="6"/>
      <w:r w:rsidRPr="0026050A">
        <w:rPr>
          <w:rStyle w:val="f101"/>
          <w:rFonts w:ascii="黑体" w:eastAsia="黑体" w:hAnsi="黑体" w:cs="Times New Roman" w:hint="eastAsia"/>
          <w:bCs/>
          <w:color w:val="auto"/>
          <w:sz w:val="28"/>
          <w:szCs w:val="28"/>
        </w:rPr>
        <w:t>尿液引流袋</w:t>
      </w:r>
      <w:r w:rsidRPr="0026050A">
        <w:rPr>
          <w:rStyle w:val="f101"/>
          <w:rFonts w:ascii="黑体" w:eastAsia="黑体" w:hAnsi="黑体" w:cs="Times New Roman"/>
          <w:bCs/>
          <w:color w:val="auto"/>
          <w:sz w:val="28"/>
          <w:szCs w:val="28"/>
        </w:rPr>
        <w:t>的主要危害举例</w:t>
      </w: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824"/>
        <w:gridCol w:w="3398"/>
        <w:gridCol w:w="2832"/>
      </w:tblGrid>
      <w:tr w:rsidR="00FA7044" w:rsidRPr="0026050A" w:rsidTr="003426B3">
        <w:trPr>
          <w:jc w:val="center"/>
        </w:trPr>
        <w:tc>
          <w:tcPr>
            <w:tcW w:w="2903" w:type="dxa"/>
            <w:gridSpan w:val="2"/>
            <w:vAlign w:val="center"/>
          </w:tcPr>
          <w:p w:rsidR="00FA7044" w:rsidRPr="0026050A" w:rsidRDefault="00FA7044" w:rsidP="00F1267B">
            <w:pPr>
              <w:spacing w:line="520" w:lineRule="exact"/>
              <w:ind w:left="560"/>
              <w:rPr>
                <w:rFonts w:ascii="仿宋_GB2312" w:eastAsia="仿宋_GB2312"/>
                <w:color w:val="000000"/>
                <w:sz w:val="28"/>
                <w:szCs w:val="28"/>
              </w:rPr>
            </w:pPr>
            <w:r w:rsidRPr="0026050A">
              <w:rPr>
                <w:rFonts w:ascii="仿宋_GB2312" w:eastAsia="仿宋_GB2312"/>
                <w:color w:val="000000"/>
                <w:sz w:val="28"/>
                <w:szCs w:val="28"/>
              </w:rPr>
              <w:t>危</w:t>
            </w:r>
            <w:r w:rsidRPr="0026050A">
              <w:rPr>
                <w:rFonts w:ascii="仿宋_GB2312" w:eastAsia="仿宋_GB2312" w:hint="eastAsia"/>
                <w:color w:val="000000"/>
                <w:sz w:val="28"/>
                <w:szCs w:val="28"/>
              </w:rPr>
              <w:t>险（源）</w:t>
            </w:r>
          </w:p>
        </w:tc>
        <w:tc>
          <w:tcPr>
            <w:tcW w:w="3398" w:type="dxa"/>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r w:rsidRPr="0026050A">
              <w:rPr>
                <w:rFonts w:ascii="仿宋_GB2312" w:eastAsia="仿宋_GB2312"/>
                <w:color w:val="000000"/>
                <w:sz w:val="28"/>
                <w:szCs w:val="28"/>
              </w:rPr>
              <w:t>可预见的事件序列</w:t>
            </w:r>
          </w:p>
        </w:tc>
        <w:tc>
          <w:tcPr>
            <w:tcW w:w="2832" w:type="dxa"/>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r w:rsidRPr="0026050A">
              <w:rPr>
                <w:rFonts w:ascii="仿宋_GB2312" w:eastAsia="仿宋_GB2312" w:hint="eastAsia"/>
                <w:color w:val="000000"/>
                <w:sz w:val="28"/>
                <w:szCs w:val="28"/>
              </w:rPr>
              <w:t>危险情况</w:t>
            </w:r>
          </w:p>
        </w:tc>
      </w:tr>
      <w:tr w:rsidR="00FA7044" w:rsidRPr="0026050A" w:rsidTr="00B56D55">
        <w:trPr>
          <w:jc w:val="center"/>
        </w:trPr>
        <w:tc>
          <w:tcPr>
            <w:tcW w:w="1079" w:type="dxa"/>
            <w:vMerge w:val="restart"/>
            <w:vAlign w:val="center"/>
          </w:tcPr>
          <w:p w:rsidR="00B56D55" w:rsidRPr="0026050A" w:rsidRDefault="00FA7044" w:rsidP="00F1267B">
            <w:pPr>
              <w:spacing w:line="520" w:lineRule="exact"/>
              <w:ind w:rightChars="-32" w:right="-67"/>
              <w:jc w:val="center"/>
              <w:rPr>
                <w:rFonts w:ascii="仿宋_GB2312" w:eastAsia="仿宋_GB2312"/>
                <w:color w:val="000000"/>
                <w:sz w:val="28"/>
                <w:szCs w:val="28"/>
              </w:rPr>
            </w:pPr>
            <w:r w:rsidRPr="0026050A">
              <w:rPr>
                <w:rFonts w:ascii="仿宋_GB2312" w:eastAsia="仿宋_GB2312"/>
                <w:color w:val="000000"/>
                <w:sz w:val="28"/>
                <w:szCs w:val="28"/>
              </w:rPr>
              <w:t>生物学危害和化学危害</w:t>
            </w:r>
          </w:p>
        </w:tc>
        <w:tc>
          <w:tcPr>
            <w:tcW w:w="1824" w:type="dxa"/>
            <w:vMerge w:val="restart"/>
            <w:vAlign w:val="center"/>
          </w:tcPr>
          <w:p w:rsidR="00FA7044" w:rsidRPr="0026050A" w:rsidRDefault="006C0661" w:rsidP="00F1267B">
            <w:pPr>
              <w:spacing w:line="520" w:lineRule="exact"/>
              <w:rPr>
                <w:rFonts w:ascii="仿宋_GB2312" w:eastAsia="仿宋_GB2312"/>
                <w:color w:val="000000"/>
                <w:sz w:val="28"/>
                <w:szCs w:val="28"/>
              </w:rPr>
            </w:pPr>
            <w:r>
              <w:rPr>
                <w:rFonts w:ascii="仿宋_GB2312" w:eastAsia="仿宋_GB2312"/>
                <w:color w:val="000000"/>
                <w:sz w:val="28"/>
                <w:szCs w:val="28"/>
              </w:rPr>
              <w:t>生物污染</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包装破损或使用时操作不规范造成生物污染</w:t>
            </w:r>
            <w:r w:rsidRPr="0026050A">
              <w:rPr>
                <w:rFonts w:ascii="仿宋_GB2312" w:eastAsia="仿宋_GB2312" w:hint="eastAsia"/>
                <w:color w:val="000000"/>
                <w:sz w:val="28"/>
                <w:szCs w:val="28"/>
              </w:rPr>
              <w:t>；</w:t>
            </w:r>
            <w:r w:rsidRPr="0026050A">
              <w:rPr>
                <w:rFonts w:ascii="仿宋_GB2312" w:eastAsia="仿宋_GB2312"/>
                <w:color w:val="000000"/>
                <w:sz w:val="28"/>
                <w:szCs w:val="28"/>
              </w:rPr>
              <w:t>产品微生物</w:t>
            </w:r>
            <w:r w:rsidRPr="0026050A">
              <w:rPr>
                <w:rFonts w:ascii="仿宋_GB2312" w:eastAsia="仿宋_GB2312" w:hint="eastAsia"/>
                <w:color w:val="000000"/>
                <w:sz w:val="28"/>
                <w:szCs w:val="28"/>
              </w:rPr>
              <w:t>指标</w:t>
            </w:r>
            <w:r w:rsidRPr="0026050A">
              <w:rPr>
                <w:rFonts w:ascii="仿宋_GB2312" w:eastAsia="仿宋_GB2312"/>
                <w:color w:val="000000"/>
                <w:sz w:val="28"/>
                <w:szCs w:val="28"/>
              </w:rPr>
              <w:t>过高</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产品带</w:t>
            </w:r>
            <w:r w:rsidRPr="0026050A">
              <w:rPr>
                <w:rFonts w:ascii="仿宋_GB2312" w:eastAsia="仿宋_GB2312" w:hint="eastAsia"/>
                <w:color w:val="000000"/>
                <w:sz w:val="28"/>
                <w:szCs w:val="28"/>
              </w:rPr>
              <w:t>致病</w:t>
            </w:r>
            <w:r w:rsidRPr="0026050A">
              <w:rPr>
                <w:rFonts w:ascii="仿宋_GB2312" w:eastAsia="仿宋_GB2312"/>
                <w:color w:val="000000"/>
                <w:sz w:val="28"/>
                <w:szCs w:val="28"/>
              </w:rPr>
              <w:t>菌，引起患者身体不适或感染</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p>
        </w:tc>
        <w:tc>
          <w:tcPr>
            <w:tcW w:w="1824"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灭菌工艺未确认，或未严格按照已确认工艺实施灭菌</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使用者使用了有菌的产品，患者接触到有菌产品</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p>
        </w:tc>
        <w:tc>
          <w:tcPr>
            <w:tcW w:w="1824" w:type="dxa"/>
            <w:vMerge w:val="restart"/>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环境污染</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生产环境污染产品，如外来的粉尘、</w:t>
            </w:r>
            <w:r w:rsidRPr="0026050A">
              <w:rPr>
                <w:rFonts w:ascii="仿宋_GB2312" w:eastAsia="仿宋_GB2312" w:hint="eastAsia"/>
                <w:color w:val="000000"/>
                <w:sz w:val="28"/>
                <w:szCs w:val="28"/>
              </w:rPr>
              <w:t>微生物</w:t>
            </w:r>
            <w:r w:rsidRPr="0026050A">
              <w:rPr>
                <w:rFonts w:ascii="仿宋_GB2312" w:eastAsia="仿宋_GB2312"/>
                <w:color w:val="000000"/>
                <w:sz w:val="28"/>
                <w:szCs w:val="28"/>
              </w:rPr>
              <w:t>、其他杂质等</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引起患者身体不适或感染</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p>
        </w:tc>
        <w:tc>
          <w:tcPr>
            <w:tcW w:w="1824"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使用过程中发生意外的机械性破坏</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产品使用性能无法得到保证</w:t>
            </w:r>
            <w:r w:rsidR="00E8473B">
              <w:rPr>
                <w:rFonts w:ascii="仿宋_GB2312" w:eastAsia="仿宋_GB2312" w:hint="eastAsia"/>
                <w:color w:val="000000"/>
                <w:sz w:val="28"/>
                <w:szCs w:val="28"/>
              </w:rPr>
              <w:t>，使用过程中</w:t>
            </w:r>
            <w:r w:rsidR="00010315">
              <w:rPr>
                <w:rFonts w:ascii="仿宋_GB2312" w:eastAsia="仿宋_GB2312" w:hint="eastAsia"/>
                <w:color w:val="000000"/>
                <w:sz w:val="28"/>
                <w:szCs w:val="28"/>
              </w:rPr>
              <w:t>泄露</w:t>
            </w:r>
            <w:r w:rsidR="00E8473B">
              <w:rPr>
                <w:rFonts w:ascii="仿宋_GB2312" w:eastAsia="仿宋_GB2312" w:hint="eastAsia"/>
                <w:color w:val="000000"/>
                <w:sz w:val="28"/>
                <w:szCs w:val="28"/>
              </w:rPr>
              <w:t>，污染环境</w:t>
            </w:r>
          </w:p>
        </w:tc>
      </w:tr>
      <w:tr w:rsidR="00FA7044" w:rsidRPr="0026050A" w:rsidTr="003426B3">
        <w:trPr>
          <w:trHeight w:val="983"/>
          <w:jc w:val="center"/>
        </w:trPr>
        <w:tc>
          <w:tcPr>
            <w:tcW w:w="1079" w:type="dxa"/>
            <w:vMerge/>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p>
        </w:tc>
        <w:tc>
          <w:tcPr>
            <w:tcW w:w="1824" w:type="dxa"/>
            <w:vAlign w:val="center"/>
          </w:tcPr>
          <w:p w:rsidR="00FA7044" w:rsidRPr="00FD3C2F" w:rsidRDefault="00FA7044" w:rsidP="00F1267B">
            <w:pPr>
              <w:spacing w:line="520" w:lineRule="exact"/>
              <w:ind w:rightChars="-32" w:right="-67"/>
              <w:rPr>
                <w:rFonts w:ascii="仿宋_GB2312" w:eastAsia="仿宋_GB2312"/>
                <w:color w:val="000000" w:themeColor="text1"/>
                <w:sz w:val="28"/>
                <w:szCs w:val="28"/>
              </w:rPr>
            </w:pPr>
            <w:r w:rsidRPr="00FD3C2F">
              <w:rPr>
                <w:rFonts w:ascii="仿宋_GB2312" w:eastAsia="仿宋_GB2312" w:hint="eastAsia"/>
                <w:color w:val="000000" w:themeColor="text1"/>
                <w:sz w:val="28"/>
                <w:szCs w:val="28"/>
              </w:rPr>
              <w:t>生物相容性</w:t>
            </w:r>
          </w:p>
        </w:tc>
        <w:tc>
          <w:tcPr>
            <w:tcW w:w="3398" w:type="dxa"/>
            <w:vAlign w:val="center"/>
          </w:tcPr>
          <w:p w:rsidR="00FA7044" w:rsidRPr="00FD3C2F" w:rsidRDefault="00FA7044" w:rsidP="00FD3C2F">
            <w:pPr>
              <w:spacing w:line="520" w:lineRule="exact"/>
              <w:ind w:rightChars="-32" w:right="-67"/>
              <w:rPr>
                <w:rFonts w:ascii="仿宋_GB2312" w:eastAsia="仿宋_GB2312"/>
                <w:color w:val="000000" w:themeColor="text1"/>
                <w:sz w:val="28"/>
                <w:szCs w:val="28"/>
              </w:rPr>
            </w:pPr>
            <w:r w:rsidRPr="00FD3C2F">
              <w:rPr>
                <w:rFonts w:ascii="仿宋_GB2312" w:eastAsia="仿宋_GB2312" w:hint="eastAsia"/>
                <w:color w:val="000000" w:themeColor="text1"/>
                <w:sz w:val="28"/>
                <w:szCs w:val="28"/>
              </w:rPr>
              <w:t>采用了不合格原辅材料</w:t>
            </w:r>
          </w:p>
        </w:tc>
        <w:tc>
          <w:tcPr>
            <w:tcW w:w="2832" w:type="dxa"/>
            <w:vAlign w:val="center"/>
          </w:tcPr>
          <w:p w:rsidR="00FA7044" w:rsidRPr="00FD3C2F" w:rsidRDefault="00FA7044" w:rsidP="00F1267B">
            <w:pPr>
              <w:spacing w:line="520" w:lineRule="exact"/>
              <w:ind w:rightChars="-32" w:right="-67"/>
              <w:rPr>
                <w:rFonts w:ascii="仿宋_GB2312" w:eastAsia="仿宋_GB2312"/>
                <w:color w:val="000000" w:themeColor="text1"/>
                <w:sz w:val="28"/>
                <w:szCs w:val="28"/>
              </w:rPr>
            </w:pPr>
            <w:r w:rsidRPr="00FD3C2F">
              <w:rPr>
                <w:rFonts w:ascii="仿宋_GB2312" w:eastAsia="仿宋_GB2312" w:hint="eastAsia"/>
                <w:color w:val="000000" w:themeColor="text1"/>
                <w:sz w:val="28"/>
                <w:szCs w:val="28"/>
              </w:rPr>
              <w:t>产生毒性或刺激</w:t>
            </w:r>
          </w:p>
        </w:tc>
      </w:tr>
      <w:tr w:rsidR="00FA7044" w:rsidRPr="0026050A" w:rsidTr="003426B3">
        <w:trPr>
          <w:trHeight w:val="983"/>
          <w:jc w:val="center"/>
        </w:trPr>
        <w:tc>
          <w:tcPr>
            <w:tcW w:w="1079" w:type="dxa"/>
            <w:vMerge/>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p>
        </w:tc>
        <w:tc>
          <w:tcPr>
            <w:tcW w:w="1824" w:type="dxa"/>
            <w:vMerge w:val="restart"/>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化学危害</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在标识的灭菌有效期到期前，包装材料老化已不能保持无菌</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使用者使用了有菌的产品，患者接触到有菌产品</w:t>
            </w:r>
          </w:p>
        </w:tc>
      </w:tr>
      <w:tr w:rsidR="00FA7044" w:rsidRPr="0026050A" w:rsidTr="003426B3">
        <w:trPr>
          <w:trHeight w:val="2967"/>
          <w:jc w:val="center"/>
        </w:trPr>
        <w:tc>
          <w:tcPr>
            <w:tcW w:w="1079" w:type="dxa"/>
            <w:vMerge/>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p>
        </w:tc>
        <w:tc>
          <w:tcPr>
            <w:tcW w:w="1824"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3398" w:type="dxa"/>
            <w:vAlign w:val="center"/>
          </w:tcPr>
          <w:p w:rsidR="00FA7044" w:rsidRPr="0026050A" w:rsidRDefault="00FA7044" w:rsidP="00F1267B">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生产工艺控制不严</w:t>
            </w:r>
          </w:p>
          <w:p w:rsidR="00FA7044" w:rsidRPr="0026050A" w:rsidRDefault="00FA7044" w:rsidP="00F1267B">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不正确的配方（化学成分）</w:t>
            </w:r>
          </w:p>
          <w:p w:rsidR="00FA7044" w:rsidRPr="0026050A" w:rsidRDefault="00FA7044" w:rsidP="00F1267B">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未按照工艺要求配料</w:t>
            </w:r>
          </w:p>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添加剂或助剂使用比例不正确</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造成毒性危害</w:t>
            </w:r>
          </w:p>
          <w:p w:rsidR="00FA7044" w:rsidRPr="0026050A" w:rsidRDefault="00FA7044" w:rsidP="00F1267B">
            <w:pPr>
              <w:spacing w:line="520" w:lineRule="exact"/>
              <w:ind w:rightChars="-32" w:right="-67"/>
              <w:rPr>
                <w:rFonts w:ascii="仿宋_GB2312" w:eastAsia="仿宋_GB2312"/>
                <w:color w:val="000000"/>
                <w:sz w:val="28"/>
                <w:szCs w:val="28"/>
              </w:rPr>
            </w:pPr>
          </w:p>
        </w:tc>
      </w:tr>
      <w:tr w:rsidR="00FA7044" w:rsidRPr="0026050A" w:rsidTr="003426B3">
        <w:trPr>
          <w:jc w:val="center"/>
        </w:trPr>
        <w:tc>
          <w:tcPr>
            <w:tcW w:w="1079" w:type="dxa"/>
            <w:vMerge w:val="restart"/>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r w:rsidRPr="0026050A">
              <w:rPr>
                <w:rFonts w:ascii="仿宋_GB2312" w:eastAsia="仿宋_GB2312"/>
                <w:color w:val="000000"/>
                <w:sz w:val="28"/>
                <w:szCs w:val="28"/>
              </w:rPr>
              <w:t>操作</w:t>
            </w:r>
          </w:p>
          <w:p w:rsidR="00FA7044" w:rsidRPr="0026050A" w:rsidRDefault="006C0661" w:rsidP="00F1267B">
            <w:pPr>
              <w:spacing w:line="520" w:lineRule="exact"/>
              <w:ind w:rightChars="-32" w:right="-67"/>
              <w:jc w:val="center"/>
              <w:rPr>
                <w:rFonts w:ascii="仿宋_GB2312" w:eastAsia="仿宋_GB2312"/>
                <w:color w:val="000000"/>
                <w:sz w:val="28"/>
                <w:szCs w:val="28"/>
              </w:rPr>
            </w:pPr>
            <w:r>
              <w:rPr>
                <w:rFonts w:ascii="仿宋_GB2312" w:eastAsia="仿宋_GB2312"/>
                <w:color w:val="000000"/>
                <w:sz w:val="28"/>
                <w:szCs w:val="28"/>
              </w:rPr>
              <w:t>危害</w:t>
            </w: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由不熟练/未经培训的人员使用</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操作不熟练、操作失误</w:t>
            </w:r>
          </w:p>
        </w:tc>
        <w:tc>
          <w:tcPr>
            <w:tcW w:w="2832" w:type="dxa"/>
          </w:tcPr>
          <w:p w:rsidR="00FA7044" w:rsidRPr="0026050A" w:rsidRDefault="00FA7044" w:rsidP="00F1267B">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无法保证使用安全性</w:t>
            </w:r>
          </w:p>
          <w:p w:rsidR="00FA7044" w:rsidRPr="0026050A" w:rsidRDefault="00FA7044" w:rsidP="00F1267B">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导致操作失误，导致无法达到满意的脱敏效果</w:t>
            </w:r>
          </w:p>
        </w:tc>
      </w:tr>
      <w:tr w:rsidR="00FA7044" w:rsidRPr="0026050A" w:rsidTr="003426B3">
        <w:trPr>
          <w:trHeight w:val="699"/>
          <w:jc w:val="center"/>
        </w:trPr>
        <w:tc>
          <w:tcPr>
            <w:tcW w:w="1079"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使用产品时未按照说明书中操作方法操作</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错误操作</w:t>
            </w:r>
            <w:r w:rsidRPr="0026050A">
              <w:rPr>
                <w:rFonts w:ascii="仿宋_GB2312" w:eastAsia="仿宋_GB2312" w:hint="eastAsia"/>
                <w:color w:val="000000"/>
                <w:sz w:val="28"/>
                <w:szCs w:val="28"/>
              </w:rPr>
              <w:t>；</w:t>
            </w:r>
            <w:r w:rsidRPr="0026050A">
              <w:rPr>
                <w:rFonts w:ascii="仿宋_GB2312" w:eastAsia="仿宋_GB2312"/>
                <w:color w:val="000000"/>
                <w:sz w:val="28"/>
                <w:szCs w:val="28"/>
              </w:rPr>
              <w:t>未采取</w:t>
            </w:r>
            <w:r w:rsidRPr="0026050A">
              <w:rPr>
                <w:rFonts w:ascii="仿宋_GB2312" w:eastAsia="仿宋_GB2312" w:hint="eastAsia"/>
                <w:color w:val="000000"/>
                <w:sz w:val="28"/>
                <w:szCs w:val="28"/>
              </w:rPr>
              <w:t>相应</w:t>
            </w:r>
            <w:r w:rsidRPr="0026050A">
              <w:rPr>
                <w:rFonts w:ascii="仿宋_GB2312" w:eastAsia="仿宋_GB2312"/>
                <w:color w:val="000000"/>
                <w:sz w:val="28"/>
                <w:szCs w:val="28"/>
              </w:rPr>
              <w:t>的保护措施</w:t>
            </w:r>
          </w:p>
        </w:tc>
        <w:tc>
          <w:tcPr>
            <w:tcW w:w="2832" w:type="dxa"/>
          </w:tcPr>
          <w:p w:rsidR="00FA7044" w:rsidRPr="0026050A" w:rsidRDefault="00FA7044" w:rsidP="00F1267B">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无法保证使用安全性</w:t>
            </w:r>
          </w:p>
          <w:p w:rsidR="00FA7044" w:rsidRPr="0026050A" w:rsidRDefault="00FA7044" w:rsidP="00010315">
            <w:pPr>
              <w:spacing w:line="520" w:lineRule="exact"/>
              <w:rPr>
                <w:rFonts w:ascii="仿宋_GB2312" w:eastAsia="仿宋_GB2312"/>
                <w:color w:val="000000"/>
                <w:sz w:val="28"/>
                <w:szCs w:val="28"/>
              </w:rPr>
            </w:pPr>
            <w:r w:rsidRPr="0026050A">
              <w:rPr>
                <w:rFonts w:ascii="仿宋_GB2312" w:eastAsia="仿宋_GB2312" w:hint="eastAsia"/>
                <w:color w:val="000000"/>
                <w:sz w:val="28"/>
                <w:szCs w:val="28"/>
              </w:rPr>
              <w:t>导致操作失误</w:t>
            </w:r>
          </w:p>
        </w:tc>
      </w:tr>
      <w:tr w:rsidR="00FA7044" w:rsidRPr="0026050A" w:rsidTr="003426B3">
        <w:trPr>
          <w:jc w:val="center"/>
        </w:trPr>
        <w:tc>
          <w:tcPr>
            <w:tcW w:w="1079" w:type="dxa"/>
            <w:vMerge w:val="restart"/>
            <w:vAlign w:val="center"/>
          </w:tcPr>
          <w:p w:rsidR="00FA7044" w:rsidRPr="0026050A" w:rsidRDefault="00FA7044" w:rsidP="00F1267B">
            <w:pPr>
              <w:spacing w:line="520" w:lineRule="exact"/>
              <w:ind w:rightChars="-32" w:right="-67"/>
              <w:jc w:val="center"/>
              <w:rPr>
                <w:rFonts w:ascii="仿宋_GB2312" w:eastAsia="仿宋_GB2312"/>
                <w:color w:val="000000"/>
                <w:sz w:val="28"/>
                <w:szCs w:val="28"/>
              </w:rPr>
            </w:pPr>
            <w:r w:rsidRPr="0026050A">
              <w:rPr>
                <w:rFonts w:ascii="仿宋_GB2312" w:eastAsia="仿宋_GB2312"/>
                <w:color w:val="000000"/>
                <w:sz w:val="28"/>
                <w:szCs w:val="28"/>
              </w:rPr>
              <w:t>信息</w:t>
            </w:r>
          </w:p>
          <w:p w:rsidR="00FA7044" w:rsidRPr="0026050A" w:rsidRDefault="00FA7044" w:rsidP="00F1267B">
            <w:pPr>
              <w:spacing w:line="520" w:lineRule="exact"/>
              <w:ind w:rightChars="-32" w:right="-67"/>
              <w:jc w:val="center"/>
              <w:rPr>
                <w:rFonts w:ascii="仿宋_GB2312" w:eastAsia="仿宋_GB2312"/>
                <w:color w:val="000000"/>
                <w:sz w:val="28"/>
                <w:szCs w:val="28"/>
              </w:rPr>
            </w:pPr>
            <w:r w:rsidRPr="0026050A">
              <w:rPr>
                <w:rFonts w:ascii="仿宋_GB2312" w:eastAsia="仿宋_GB2312"/>
                <w:color w:val="000000"/>
                <w:sz w:val="28"/>
                <w:szCs w:val="28"/>
              </w:rPr>
              <w:t>危害</w:t>
            </w: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不正确的标签</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外部标记不全面、标记不正确或不能够清楚易认</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错误使用；储存错误；</w:t>
            </w:r>
          </w:p>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产品辨别错误</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不正确的说明书</w:t>
            </w:r>
            <w:r w:rsidRPr="0026050A">
              <w:rPr>
                <w:rFonts w:ascii="仿宋_GB2312" w:eastAsia="仿宋_GB2312" w:hint="eastAsia"/>
                <w:color w:val="000000"/>
                <w:sz w:val="28"/>
                <w:szCs w:val="28"/>
              </w:rPr>
              <w:t>；</w:t>
            </w:r>
            <w:r w:rsidRPr="0026050A">
              <w:rPr>
                <w:rFonts w:ascii="仿宋_GB2312" w:eastAsia="仿宋_GB2312"/>
                <w:color w:val="000000"/>
                <w:sz w:val="28"/>
                <w:szCs w:val="28"/>
              </w:rPr>
              <w:t>说明书上的注意事项、禁忌症不全</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缺少详细的使用方法、必要的警告说明</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错误操作</w:t>
            </w:r>
            <w:r w:rsidRPr="0026050A">
              <w:rPr>
                <w:rFonts w:ascii="仿宋_GB2312" w:eastAsia="仿宋_GB2312" w:hint="eastAsia"/>
                <w:color w:val="000000"/>
                <w:sz w:val="28"/>
                <w:szCs w:val="28"/>
              </w:rPr>
              <w:t>；</w:t>
            </w:r>
            <w:r w:rsidRPr="0026050A">
              <w:rPr>
                <w:rFonts w:ascii="仿宋_GB2312" w:eastAsia="仿宋_GB2312"/>
                <w:color w:val="000000"/>
                <w:sz w:val="28"/>
                <w:szCs w:val="28"/>
              </w:rPr>
              <w:t>无法保证使用安全有效性</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对医疗器械</w:t>
            </w:r>
            <w:r w:rsidRPr="0026050A">
              <w:rPr>
                <w:rFonts w:ascii="仿宋_GB2312" w:eastAsia="仿宋_GB2312"/>
                <w:color w:val="000000"/>
                <w:sz w:val="28"/>
                <w:szCs w:val="28"/>
              </w:rPr>
              <w:lastRenderedPageBreak/>
              <w:t>寿命终止缺少适当的决定</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lastRenderedPageBreak/>
              <w:t>没有标识产品有效期</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超出有效期的产品被</w:t>
            </w:r>
            <w:r w:rsidRPr="0026050A">
              <w:rPr>
                <w:rFonts w:ascii="仿宋_GB2312" w:eastAsia="仿宋_GB2312"/>
                <w:color w:val="000000"/>
                <w:sz w:val="28"/>
                <w:szCs w:val="28"/>
              </w:rPr>
              <w:lastRenderedPageBreak/>
              <w:t>使用，或因材料老化产生而导致产品性能不符合要求</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不适当的产品包装（产品污染和／或变性）</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生产、运输、搬运和储存过程中导致包装破损；包装封口不严密；包装材料选择不适当</w:t>
            </w:r>
            <w:r w:rsidRPr="0026050A">
              <w:rPr>
                <w:rFonts w:ascii="仿宋_GB2312" w:eastAsia="仿宋_GB2312" w:hint="eastAsia"/>
                <w:color w:val="000000"/>
                <w:sz w:val="28"/>
                <w:szCs w:val="28"/>
              </w:rPr>
              <w:t>；</w:t>
            </w:r>
            <w:r w:rsidRPr="0026050A">
              <w:rPr>
                <w:rFonts w:ascii="仿宋_GB2312" w:eastAsia="仿宋_GB2312"/>
                <w:color w:val="000000"/>
                <w:sz w:val="28"/>
                <w:szCs w:val="28"/>
              </w:rPr>
              <w:t>使用前未检查产品包装状态</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产品使用性能无法得到保证</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再次使用和/或不适当的再次使用</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未说明产品配件（如有）使用方法；产品多次使用，未说明具体操作方法</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color w:val="000000"/>
                <w:sz w:val="28"/>
                <w:szCs w:val="28"/>
              </w:rPr>
              <w:t>出现细菌感染、交叉感染等现象</w:t>
            </w:r>
          </w:p>
        </w:tc>
      </w:tr>
      <w:tr w:rsidR="00FA7044" w:rsidRPr="0026050A" w:rsidTr="003426B3">
        <w:trPr>
          <w:jc w:val="center"/>
        </w:trPr>
        <w:tc>
          <w:tcPr>
            <w:tcW w:w="1079" w:type="dxa"/>
            <w:vMerge w:val="restart"/>
            <w:vAlign w:val="center"/>
          </w:tcPr>
          <w:p w:rsidR="00B56D55"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机械</w:t>
            </w:r>
          </w:p>
          <w:p w:rsidR="00FA7044"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危害</w:t>
            </w:r>
          </w:p>
          <w:p w:rsidR="00B56D55" w:rsidRPr="0026050A" w:rsidRDefault="00B56D55"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挂钩（挂带）断裂、袋体各热合部位出现泄露</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产品在使用状态下，各连接部位不牢固，连接处出现泄露和脱离现象</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产品使用时，挂钩、或袋体表面及热合处不能承受满额定容量液体，出现断裂和泄露的现象。</w:t>
            </w:r>
          </w:p>
        </w:tc>
      </w:tr>
      <w:tr w:rsidR="00FA7044" w:rsidRPr="0026050A" w:rsidTr="003426B3">
        <w:trPr>
          <w:jc w:val="center"/>
        </w:trPr>
        <w:tc>
          <w:tcPr>
            <w:tcW w:w="1079" w:type="dxa"/>
            <w:vMerge/>
            <w:vAlign w:val="center"/>
          </w:tcPr>
          <w:p w:rsidR="00FA7044" w:rsidRPr="0026050A" w:rsidRDefault="00FA7044" w:rsidP="00F1267B">
            <w:pPr>
              <w:spacing w:line="520" w:lineRule="exact"/>
              <w:ind w:rightChars="-32" w:right="-67"/>
              <w:rPr>
                <w:rFonts w:ascii="仿宋_GB2312" w:eastAsia="仿宋_GB2312"/>
                <w:color w:val="000000"/>
                <w:sz w:val="28"/>
                <w:szCs w:val="28"/>
              </w:rPr>
            </w:pPr>
          </w:p>
        </w:tc>
        <w:tc>
          <w:tcPr>
            <w:tcW w:w="1824"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患者翻身拉扯或拉脱导尿管</w:t>
            </w:r>
          </w:p>
        </w:tc>
        <w:tc>
          <w:tcPr>
            <w:tcW w:w="3398"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患者卧床导尿时，若与导尿管连接的进液管过短，可能会因为翻身牵拉进液管而造成扯动导尿管</w:t>
            </w:r>
          </w:p>
        </w:tc>
        <w:tc>
          <w:tcPr>
            <w:tcW w:w="2832" w:type="dxa"/>
            <w:vAlign w:val="center"/>
          </w:tcPr>
          <w:p w:rsidR="00FA7044" w:rsidRPr="0026050A" w:rsidRDefault="00FA7044" w:rsidP="00F1267B">
            <w:pPr>
              <w:spacing w:line="520" w:lineRule="exact"/>
              <w:ind w:rightChars="-32" w:right="-67"/>
              <w:rPr>
                <w:rFonts w:ascii="仿宋_GB2312" w:eastAsia="仿宋_GB2312"/>
                <w:color w:val="000000"/>
                <w:sz w:val="28"/>
                <w:szCs w:val="28"/>
              </w:rPr>
            </w:pPr>
            <w:r w:rsidRPr="0026050A">
              <w:rPr>
                <w:rFonts w:ascii="仿宋_GB2312" w:eastAsia="仿宋_GB2312" w:hint="eastAsia"/>
                <w:color w:val="000000"/>
                <w:sz w:val="28"/>
                <w:szCs w:val="28"/>
              </w:rPr>
              <w:t>造成进液管松脱严重时可能会拉出导尿管。</w:t>
            </w:r>
          </w:p>
        </w:tc>
      </w:tr>
    </w:tbl>
    <w:p w:rsidR="00FA7044" w:rsidRDefault="00FA7044" w:rsidP="00F1267B">
      <w:pPr>
        <w:numPr>
          <w:ilvl w:val="255"/>
          <w:numId w:val="0"/>
        </w:numPr>
        <w:spacing w:line="520" w:lineRule="exact"/>
        <w:ind w:firstLineChars="175" w:firstLine="420"/>
        <w:rPr>
          <w:rFonts w:eastAsia="仿宋" w:cs="仿宋"/>
          <w:sz w:val="32"/>
          <w:szCs w:val="32"/>
          <w:lang w:eastAsia="zh-Hans"/>
        </w:rPr>
      </w:pPr>
      <w:r>
        <w:rPr>
          <w:rFonts w:eastAsia="仿宋_GB2312"/>
          <w:sz w:val="24"/>
        </w:rPr>
        <w:t>注：上表内容仅为风险分析示例，并不用于注册申请人风险管理报告的制定，注册申请人应根据自身实际风险分析情况，确定其危害，制定产品风险管理报告。针对产品的各项风险，企业应采取应对措施，确保风险降到可接受的程度。注册申请人应按照</w:t>
      </w:r>
      <w:r>
        <w:rPr>
          <w:rFonts w:eastAsia="仿宋_GB2312"/>
          <w:sz w:val="24"/>
        </w:rPr>
        <w:t>YY/T 0316</w:t>
      </w:r>
      <w:r>
        <w:rPr>
          <w:rFonts w:eastAsia="仿宋_GB2312"/>
          <w:sz w:val="24"/>
        </w:rPr>
        <w:t>中规定的过程和方法，在产品整个生命周期内建立、形成文件和保持一个持续的过程，用以判定与医疗器械有关的危害、估计和评价相关的风险、控制这</w:t>
      </w:r>
      <w:r>
        <w:rPr>
          <w:rFonts w:eastAsia="仿宋_GB2312"/>
          <w:sz w:val="24"/>
        </w:rPr>
        <w:lastRenderedPageBreak/>
        <w:t>些风险并监视上述控制的有效性，以充分保证产品的安全和有效。</w:t>
      </w:r>
    </w:p>
    <w:p w:rsidR="00FA7044" w:rsidRPr="0026050A" w:rsidRDefault="00EE0674" w:rsidP="00F1267B">
      <w:pPr>
        <w:spacing w:line="520" w:lineRule="exact"/>
        <w:ind w:firstLineChars="200" w:firstLine="640"/>
        <w:rPr>
          <w:rFonts w:ascii="仿宋_GB2312" w:eastAsia="仿宋_GB2312"/>
          <w:color w:val="000000"/>
          <w:sz w:val="32"/>
          <w:szCs w:val="32"/>
        </w:rPr>
      </w:pPr>
      <w:r>
        <w:rPr>
          <w:rFonts w:ascii="仿宋_GB2312" w:eastAsia="仿宋_GB2312"/>
          <w:color w:val="000000"/>
          <w:sz w:val="32"/>
          <w:szCs w:val="32"/>
        </w:rPr>
        <w:t>3</w:t>
      </w:r>
      <w:r w:rsidR="0026050A">
        <w:rPr>
          <w:rFonts w:ascii="仿宋_GB2312" w:eastAsia="仿宋_GB2312"/>
          <w:color w:val="000000"/>
          <w:sz w:val="32"/>
          <w:szCs w:val="32"/>
        </w:rPr>
        <w:t>.</w:t>
      </w:r>
      <w:r w:rsidR="00FA7044" w:rsidRPr="0026050A">
        <w:rPr>
          <w:rFonts w:ascii="仿宋_GB2312" w:eastAsia="仿宋_GB2312" w:hint="eastAsia"/>
          <w:color w:val="000000"/>
          <w:sz w:val="32"/>
          <w:szCs w:val="32"/>
        </w:rPr>
        <w:t>产品技术要求</w:t>
      </w:r>
    </w:p>
    <w:p w:rsidR="00FA7044" w:rsidRPr="0026050A" w:rsidRDefault="00FA7044" w:rsidP="00F1267B">
      <w:pPr>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产品技术要求的制定应符合《医疗器械产品技术要求编写指导原则》（</w:t>
      </w:r>
      <w:r w:rsidR="0026050A">
        <w:rPr>
          <w:rFonts w:ascii="仿宋_GB2312" w:eastAsia="仿宋_GB2312"/>
          <w:color w:val="000000"/>
          <w:sz w:val="32"/>
          <w:szCs w:val="32"/>
        </w:rPr>
        <w:t>原</w:t>
      </w:r>
      <w:r w:rsidRPr="0026050A">
        <w:rPr>
          <w:rFonts w:ascii="仿宋_GB2312" w:eastAsia="仿宋_GB2312"/>
          <w:color w:val="000000"/>
          <w:sz w:val="32"/>
          <w:szCs w:val="32"/>
        </w:rPr>
        <w:t>国家食品药品监督管理总局通告2014年第9号</w:t>
      </w:r>
      <w:r w:rsidRPr="0026050A">
        <w:rPr>
          <w:rFonts w:ascii="仿宋_GB2312" w:eastAsia="仿宋_GB2312" w:hint="eastAsia"/>
          <w:color w:val="000000"/>
          <w:sz w:val="32"/>
          <w:szCs w:val="32"/>
        </w:rPr>
        <w:t>通告</w:t>
      </w:r>
      <w:r w:rsidRPr="0026050A">
        <w:rPr>
          <w:rFonts w:ascii="仿宋_GB2312" w:eastAsia="仿宋_GB2312"/>
          <w:color w:val="000000"/>
          <w:sz w:val="32"/>
          <w:szCs w:val="32"/>
        </w:rPr>
        <w:t>）的法规要求。注册申请人应根据产品的技术特征和临床使用情况来确定产品安全有效、质量可控的技术要求与检验方法。对注册申请人宣称的产品的所有技术参数和功能，应在产品技术要求中予以规定。技术指标应不低于相关的国家标准或行业标准，</w:t>
      </w:r>
      <w:r w:rsidRPr="0026050A">
        <w:rPr>
          <w:rFonts w:ascii="仿宋_GB2312" w:eastAsia="仿宋_GB2312" w:hint="eastAsia"/>
          <w:color w:val="000000"/>
          <w:sz w:val="32"/>
          <w:szCs w:val="32"/>
        </w:rPr>
        <w:t>需优先采用已颁布的标准或公认的检验方法，自定义检验方法需提供相应的方法学依据及理论基础，同时保证检验方法具有可操作性和重现性。</w:t>
      </w:r>
      <w:r w:rsidRPr="0026050A">
        <w:rPr>
          <w:rFonts w:ascii="仿宋_GB2312" w:eastAsia="仿宋_GB2312"/>
          <w:color w:val="000000"/>
          <w:sz w:val="32"/>
          <w:szCs w:val="32"/>
        </w:rPr>
        <w:t>对于相关行业标准、国家标准或国际标准中不适用的推荐要求条款，应说明不适用的原因。</w:t>
      </w:r>
    </w:p>
    <w:p w:rsidR="00FA7044" w:rsidRPr="0026050A" w:rsidRDefault="00FA7044" w:rsidP="00F1267B">
      <w:pPr>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常见的技术指标包括以下几点（不限于此）：</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外观</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尺寸</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额定容积</w:t>
      </w:r>
      <w:bookmarkStart w:id="7" w:name="_Hlk69938738"/>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空载泄露</w:t>
      </w:r>
      <w:bookmarkStart w:id="8" w:name="_Hlk69938780"/>
      <w:bookmarkEnd w:id="7"/>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加载泄露</w:t>
      </w:r>
      <w:bookmarkEnd w:id="8"/>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跌落泄露</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单向阀回流流量</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附件的强度</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导入管连接强度</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注入压力、流速和时间的要求</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无菌</w:t>
      </w:r>
    </w:p>
    <w:p w:rsidR="00FA7044" w:rsidRPr="0026050A" w:rsidRDefault="00FA7044" w:rsidP="00F1267B">
      <w:pPr>
        <w:numPr>
          <w:ilvl w:val="0"/>
          <w:numId w:val="7"/>
        </w:num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环氧乙烷残留量（如适用）</w:t>
      </w:r>
    </w:p>
    <w:p w:rsidR="00FA7044" w:rsidRPr="0026050A" w:rsidRDefault="00FA7044" w:rsidP="00F1267B">
      <w:pPr>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lastRenderedPageBreak/>
        <w:t>如有不适用的项目，请予以说明。</w:t>
      </w:r>
    </w:p>
    <w:p w:rsidR="00FA7044" w:rsidRPr="0026050A" w:rsidRDefault="00FA7044" w:rsidP="00F1267B">
      <w:pPr>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产品技术要求中应明确列出规格型号并阐明各规格型号之间的区别和划分依据，产品结构及其示意图，产品各组成部分的原材料、组成比例及质控标准，产品的灭菌方法、初包装材料和有效期等内容。</w:t>
      </w:r>
    </w:p>
    <w:p w:rsidR="00FA7044" w:rsidRPr="0026050A" w:rsidRDefault="00FA7044" w:rsidP="00F1267B">
      <w:pPr>
        <w:autoSpaceDE w:val="0"/>
        <w:autoSpaceDN w:val="0"/>
        <w:adjustRightInd w:val="0"/>
        <w:snapToGrid w:val="0"/>
        <w:spacing w:line="520" w:lineRule="exact"/>
        <w:ind w:firstLineChars="200" w:firstLine="640"/>
        <w:rPr>
          <w:rFonts w:ascii="仿宋_GB2312" w:eastAsia="仿宋_GB2312"/>
          <w:color w:val="000000"/>
          <w:sz w:val="32"/>
          <w:szCs w:val="32"/>
        </w:rPr>
      </w:pPr>
      <w:r w:rsidRPr="0026050A">
        <w:rPr>
          <w:rFonts w:ascii="仿宋_GB2312" w:eastAsia="仿宋_GB2312"/>
          <w:color w:val="000000"/>
          <w:sz w:val="32"/>
          <w:szCs w:val="32"/>
        </w:rPr>
        <w:t>建议根据产品特点和在临床上所需达到的性能，增加相应的技术指标要求。注册申请人还应考虑主要成分、添加剂、助剂、非预期/不期待物质等是否存在潜在毒性等问题，必要时在产品技术要求中设定相应的指标加以控制。</w:t>
      </w:r>
    </w:p>
    <w:p w:rsidR="00FA7044" w:rsidRPr="0026050A" w:rsidRDefault="00EE0674" w:rsidP="00F1267B">
      <w:pPr>
        <w:spacing w:line="520" w:lineRule="exact"/>
        <w:ind w:left="640"/>
        <w:rPr>
          <w:rFonts w:ascii="仿宋_GB2312" w:eastAsia="仿宋_GB2312"/>
          <w:color w:val="000000"/>
          <w:sz w:val="32"/>
          <w:szCs w:val="32"/>
        </w:rPr>
      </w:pPr>
      <w:r>
        <w:rPr>
          <w:rFonts w:ascii="仿宋_GB2312" w:eastAsia="仿宋_GB2312"/>
          <w:color w:val="000000"/>
          <w:sz w:val="32"/>
          <w:szCs w:val="32"/>
        </w:rPr>
        <w:t>4</w:t>
      </w:r>
      <w:r w:rsidR="0026050A">
        <w:rPr>
          <w:rFonts w:ascii="仿宋_GB2312" w:eastAsia="仿宋_GB2312"/>
          <w:color w:val="000000"/>
          <w:sz w:val="32"/>
          <w:szCs w:val="32"/>
        </w:rPr>
        <w:t>.</w:t>
      </w:r>
      <w:r w:rsidR="00FA7044" w:rsidRPr="0026050A">
        <w:rPr>
          <w:rFonts w:ascii="仿宋_GB2312" w:eastAsia="仿宋_GB2312" w:hint="eastAsia"/>
          <w:color w:val="000000"/>
          <w:sz w:val="32"/>
          <w:szCs w:val="32"/>
        </w:rPr>
        <w:t>研究资料</w:t>
      </w:r>
    </w:p>
    <w:p w:rsidR="00FA7044" w:rsidRPr="0026050A" w:rsidRDefault="00FA7044" w:rsidP="00F1267B">
      <w:pPr>
        <w:numPr>
          <w:ilvl w:val="255"/>
          <w:numId w:val="0"/>
        </w:numPr>
        <w:spacing w:line="520" w:lineRule="exact"/>
        <w:ind w:firstLineChars="200" w:firstLine="640"/>
        <w:rPr>
          <w:rFonts w:ascii="仿宋_GB2312" w:eastAsia="仿宋_GB2312"/>
          <w:color w:val="000000"/>
          <w:sz w:val="32"/>
          <w:szCs w:val="32"/>
        </w:rPr>
      </w:pPr>
      <w:r w:rsidRPr="0026050A">
        <w:rPr>
          <w:rFonts w:ascii="仿宋_GB2312" w:eastAsia="仿宋_GB2312" w:hint="eastAsia"/>
          <w:color w:val="000000"/>
          <w:sz w:val="32"/>
          <w:szCs w:val="32"/>
        </w:rPr>
        <w:t>至少应包含如下内容：</w:t>
      </w:r>
    </w:p>
    <w:p w:rsidR="00FA7044" w:rsidRPr="0026050A" w:rsidRDefault="00EE0674" w:rsidP="00F1267B">
      <w:pPr>
        <w:spacing w:line="520" w:lineRule="exact"/>
        <w:ind w:left="10" w:firstLineChars="196" w:firstLine="627"/>
        <w:rPr>
          <w:rFonts w:ascii="仿宋_GB2312" w:eastAsia="仿宋_GB2312"/>
          <w:color w:val="000000"/>
          <w:sz w:val="32"/>
          <w:szCs w:val="32"/>
        </w:rPr>
      </w:pPr>
      <w:r>
        <w:rPr>
          <w:rFonts w:ascii="仿宋_GB2312" w:eastAsia="仿宋_GB2312"/>
          <w:color w:val="000000"/>
          <w:sz w:val="32"/>
          <w:szCs w:val="32"/>
        </w:rPr>
        <w:t>4</w:t>
      </w:r>
      <w:r w:rsidR="00FA7044" w:rsidRPr="0026050A">
        <w:rPr>
          <w:rFonts w:ascii="仿宋_GB2312" w:eastAsia="仿宋_GB2312" w:hint="eastAsia"/>
          <w:color w:val="000000"/>
          <w:sz w:val="32"/>
          <w:szCs w:val="32"/>
        </w:rPr>
        <w:t>.</w:t>
      </w:r>
      <w:r w:rsidR="00FA7044" w:rsidRPr="0026050A">
        <w:rPr>
          <w:rFonts w:ascii="仿宋_GB2312" w:eastAsia="仿宋_GB2312"/>
          <w:color w:val="000000"/>
          <w:sz w:val="32"/>
          <w:szCs w:val="32"/>
        </w:rPr>
        <w:t>1</w:t>
      </w:r>
      <w:r w:rsidR="00FA7044" w:rsidRPr="0026050A">
        <w:rPr>
          <w:rFonts w:ascii="仿宋_GB2312" w:eastAsia="仿宋_GB2312" w:hint="eastAsia"/>
          <w:color w:val="000000"/>
          <w:sz w:val="32"/>
          <w:szCs w:val="32"/>
        </w:rPr>
        <w:t>原材料控制</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原材料应明确质控标准，提交相应的证明资料，建议以列表的形式提供，并说明原材料的选择依据及来源。</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对于首次用于医疗器械方面的新材料，应提供该材料符合预期用途的相关研究资料。</w:t>
      </w:r>
    </w:p>
    <w:p w:rsidR="00FA7044" w:rsidRPr="0026050A" w:rsidRDefault="00EE0674" w:rsidP="00F1267B">
      <w:pPr>
        <w:spacing w:line="520" w:lineRule="exact"/>
        <w:ind w:left="10" w:firstLineChars="196" w:firstLine="627"/>
        <w:rPr>
          <w:rFonts w:ascii="仿宋_GB2312" w:eastAsia="仿宋_GB2312"/>
          <w:color w:val="000000"/>
          <w:sz w:val="32"/>
          <w:szCs w:val="32"/>
        </w:rPr>
      </w:pPr>
      <w:r>
        <w:rPr>
          <w:rFonts w:ascii="仿宋_GB2312" w:eastAsia="仿宋_GB2312"/>
          <w:color w:val="000000"/>
          <w:sz w:val="32"/>
          <w:szCs w:val="32"/>
        </w:rPr>
        <w:t>4</w:t>
      </w:r>
      <w:r w:rsidR="00FA7044" w:rsidRPr="0026050A">
        <w:rPr>
          <w:rFonts w:ascii="仿宋_GB2312" w:eastAsia="仿宋_GB2312" w:hint="eastAsia"/>
          <w:color w:val="000000"/>
          <w:sz w:val="32"/>
          <w:szCs w:val="32"/>
        </w:rPr>
        <w:t>.</w:t>
      </w:r>
      <w:r w:rsidR="00FA7044" w:rsidRPr="0026050A">
        <w:rPr>
          <w:rFonts w:ascii="仿宋_GB2312" w:eastAsia="仿宋_GB2312"/>
          <w:color w:val="000000"/>
          <w:sz w:val="32"/>
          <w:szCs w:val="32"/>
        </w:rPr>
        <w:t>2</w:t>
      </w:r>
      <w:r w:rsidR="00FA7044" w:rsidRPr="0026050A">
        <w:rPr>
          <w:rFonts w:ascii="仿宋_GB2312" w:eastAsia="仿宋_GB2312" w:hint="eastAsia"/>
          <w:color w:val="000000"/>
          <w:sz w:val="32"/>
          <w:szCs w:val="32"/>
        </w:rPr>
        <w:t>产品性能研究</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应当提供产品性能研究资料以及产品技术要求的研究和编制说明。应给出产品技术要求（包括规格参数和性能要求）中各项性能指标及检验方法的确定依据、所采用的标准或方法、采用的原因及理论基础。对于自定义性能，注册申请人还需提供相应的依据及方法学验证资料。</w:t>
      </w:r>
    </w:p>
    <w:p w:rsidR="00FA7044" w:rsidRPr="0026050A" w:rsidRDefault="00EE0674" w:rsidP="00F1267B">
      <w:pPr>
        <w:spacing w:line="520" w:lineRule="exact"/>
        <w:ind w:left="10" w:firstLineChars="196" w:firstLine="627"/>
        <w:rPr>
          <w:rFonts w:ascii="仿宋_GB2312" w:eastAsia="仿宋_GB2312"/>
          <w:color w:val="000000"/>
          <w:sz w:val="32"/>
          <w:szCs w:val="32"/>
        </w:rPr>
      </w:pPr>
      <w:r>
        <w:rPr>
          <w:rFonts w:ascii="仿宋_GB2312" w:eastAsia="仿宋_GB2312"/>
          <w:color w:val="000000"/>
          <w:sz w:val="32"/>
          <w:szCs w:val="32"/>
        </w:rPr>
        <w:t>4</w:t>
      </w:r>
      <w:r w:rsidR="00FA7044" w:rsidRPr="0026050A">
        <w:rPr>
          <w:rFonts w:ascii="仿宋_GB2312" w:eastAsia="仿宋_GB2312" w:hint="eastAsia"/>
          <w:color w:val="000000"/>
          <w:sz w:val="32"/>
          <w:szCs w:val="32"/>
        </w:rPr>
        <w:t>.</w:t>
      </w:r>
      <w:r w:rsidR="00FA7044" w:rsidRPr="0026050A">
        <w:rPr>
          <w:rFonts w:ascii="仿宋_GB2312" w:eastAsia="仿宋_GB2312"/>
          <w:color w:val="000000"/>
          <w:sz w:val="32"/>
          <w:szCs w:val="32"/>
        </w:rPr>
        <w:t>3</w:t>
      </w:r>
      <w:r w:rsidR="00FA7044" w:rsidRPr="0026050A">
        <w:rPr>
          <w:rFonts w:ascii="仿宋_GB2312" w:eastAsia="仿宋_GB2312" w:hint="eastAsia"/>
          <w:color w:val="000000"/>
          <w:sz w:val="32"/>
          <w:szCs w:val="32"/>
        </w:rPr>
        <w:t>生物相容性的评价研究</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根据预期用途，无菌尿液引流袋使用时与导尿管相连，因此不与患者直接或间接接触；但在临床使用过程中，存在与医护人</w:t>
      </w:r>
      <w:r w:rsidRPr="0026050A">
        <w:rPr>
          <w:rFonts w:ascii="仿宋_GB2312" w:eastAsia="仿宋_GB2312" w:hint="eastAsia"/>
          <w:color w:val="000000"/>
          <w:sz w:val="32"/>
          <w:szCs w:val="32"/>
        </w:rPr>
        <w:lastRenderedPageBreak/>
        <w:t>员接触的可能性，因此应提交生物相容性评价资料。</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应根据产品与人体的接触性质，按照GB/T</w:t>
      </w:r>
      <w:r w:rsidRPr="0026050A">
        <w:rPr>
          <w:rFonts w:ascii="仿宋_GB2312" w:eastAsia="仿宋_GB2312"/>
          <w:color w:val="000000"/>
          <w:sz w:val="32"/>
          <w:szCs w:val="32"/>
        </w:rPr>
        <w:t xml:space="preserve"> </w:t>
      </w:r>
      <w:r w:rsidRPr="0026050A">
        <w:rPr>
          <w:rFonts w:ascii="仿宋_GB2312" w:eastAsia="仿宋_GB2312" w:hint="eastAsia"/>
          <w:color w:val="000000"/>
          <w:sz w:val="32"/>
          <w:szCs w:val="32"/>
        </w:rPr>
        <w:t>16886.1《医疗器械生物学评价第1部分：风险管理过程中的评价与试验》标准进行评价，至少进行细胞毒性、皮肤刺激、致敏的生物学评价研究。</w:t>
      </w:r>
    </w:p>
    <w:p w:rsidR="00FA7044" w:rsidRPr="0026050A" w:rsidRDefault="00EE0674" w:rsidP="00F1267B">
      <w:pPr>
        <w:spacing w:line="520" w:lineRule="exact"/>
        <w:ind w:left="10" w:firstLineChars="196" w:firstLine="627"/>
        <w:rPr>
          <w:rFonts w:ascii="仿宋_GB2312" w:eastAsia="仿宋_GB2312"/>
          <w:color w:val="000000"/>
          <w:sz w:val="32"/>
          <w:szCs w:val="32"/>
        </w:rPr>
      </w:pPr>
      <w:r>
        <w:rPr>
          <w:rFonts w:ascii="仿宋_GB2312" w:eastAsia="仿宋_GB2312"/>
          <w:color w:val="000000"/>
          <w:sz w:val="32"/>
          <w:szCs w:val="32"/>
        </w:rPr>
        <w:t>4</w:t>
      </w:r>
      <w:r w:rsidR="00FA7044" w:rsidRPr="0026050A">
        <w:rPr>
          <w:rFonts w:ascii="仿宋_GB2312" w:eastAsia="仿宋_GB2312" w:hint="eastAsia"/>
          <w:color w:val="000000"/>
          <w:sz w:val="32"/>
          <w:szCs w:val="32"/>
        </w:rPr>
        <w:t>.</w:t>
      </w:r>
      <w:r w:rsidR="00FA7044" w:rsidRPr="0026050A">
        <w:rPr>
          <w:rFonts w:ascii="仿宋_GB2312" w:eastAsia="仿宋_GB2312"/>
          <w:color w:val="000000"/>
          <w:sz w:val="32"/>
          <w:szCs w:val="32"/>
        </w:rPr>
        <w:t>4</w:t>
      </w:r>
      <w:r w:rsidR="00FA7044" w:rsidRPr="0026050A">
        <w:rPr>
          <w:rFonts w:ascii="仿宋_GB2312" w:eastAsia="仿宋_GB2312" w:hint="eastAsia"/>
          <w:color w:val="000000"/>
          <w:sz w:val="32"/>
          <w:szCs w:val="32"/>
        </w:rPr>
        <w:t>产品灭菌工艺研究</w:t>
      </w:r>
    </w:p>
    <w:p w:rsidR="00FA7044" w:rsidRPr="0026050A" w:rsidRDefault="00FA7044" w:rsidP="00F1267B">
      <w:p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参考GB</w:t>
      </w:r>
      <w:r w:rsidRPr="0026050A">
        <w:rPr>
          <w:rFonts w:ascii="仿宋_GB2312" w:eastAsia="仿宋_GB2312"/>
          <w:color w:val="000000"/>
          <w:sz w:val="32"/>
          <w:szCs w:val="32"/>
        </w:rPr>
        <w:t xml:space="preserve"> </w:t>
      </w:r>
      <w:r w:rsidRPr="0026050A">
        <w:rPr>
          <w:rFonts w:ascii="仿宋_GB2312" w:eastAsia="仿宋_GB2312" w:hint="eastAsia"/>
          <w:color w:val="000000"/>
          <w:sz w:val="32"/>
          <w:szCs w:val="32"/>
        </w:rPr>
        <w:t>18280.1《医疗保健产品灭菌辐射第1部分：医疗器械灭菌过程的开发、确认和常规控制要求》、GB</w:t>
      </w:r>
      <w:r w:rsidRPr="0026050A">
        <w:rPr>
          <w:rFonts w:ascii="仿宋_GB2312" w:eastAsia="仿宋_GB2312"/>
          <w:color w:val="000000"/>
          <w:sz w:val="32"/>
          <w:szCs w:val="32"/>
        </w:rPr>
        <w:t xml:space="preserve"> </w:t>
      </w:r>
      <w:r w:rsidRPr="0026050A">
        <w:rPr>
          <w:rFonts w:ascii="仿宋_GB2312" w:eastAsia="仿宋_GB2312" w:hint="eastAsia"/>
          <w:color w:val="000000"/>
          <w:sz w:val="32"/>
          <w:szCs w:val="32"/>
        </w:rPr>
        <w:t>18279.1《医疗保健产品灭菌环氧乙烷第1部分：医疗器械灭菌过程的开发、确认和常规控制的要求》和GB/T</w:t>
      </w:r>
      <w:r w:rsidRPr="0026050A">
        <w:rPr>
          <w:rFonts w:ascii="仿宋_GB2312" w:eastAsia="仿宋_GB2312"/>
          <w:color w:val="000000"/>
          <w:sz w:val="32"/>
          <w:szCs w:val="32"/>
        </w:rPr>
        <w:t xml:space="preserve"> </w:t>
      </w:r>
      <w:r w:rsidRPr="0026050A">
        <w:rPr>
          <w:rFonts w:ascii="仿宋_GB2312" w:eastAsia="仿宋_GB2312" w:hint="eastAsia"/>
          <w:color w:val="000000"/>
          <w:sz w:val="32"/>
          <w:szCs w:val="32"/>
        </w:rPr>
        <w:t>16886.7《医疗器械生物学评价第7部分：环氧乙烷灭菌残留量》等相应规定，提交产品包装及灭菌方法选择的依据，经过确认并进行常规控制，并应开展以下方面的确认：</w:t>
      </w:r>
    </w:p>
    <w:p w:rsidR="00FA7044" w:rsidRPr="0026050A" w:rsidRDefault="00FA7044" w:rsidP="00F1267B">
      <w:p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（1）产品与灭菌过程的适应性：应考察灭菌/灭菌方法等工艺过程对于无菌尿液引流袋的影响。</w:t>
      </w:r>
    </w:p>
    <w:p w:rsidR="00FA7044" w:rsidRPr="0026050A" w:rsidRDefault="00FA7044" w:rsidP="00F1267B">
      <w:p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（2）包装与灭菌过程的适应性。</w:t>
      </w:r>
    </w:p>
    <w:p w:rsidR="00FA7044" w:rsidRPr="0026050A" w:rsidRDefault="00FA7044" w:rsidP="00F1267B">
      <w:p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（3）应明确灭菌工艺（方法和参数）和无菌保证水平（SAL），并提供灭菌确认报告。无菌保证水平（SAL）应达到1×10</w:t>
      </w:r>
      <w:r w:rsidRPr="00FD3C2F">
        <w:rPr>
          <w:rFonts w:ascii="仿宋_GB2312" w:eastAsia="仿宋_GB2312"/>
          <w:color w:val="000000"/>
          <w:sz w:val="32"/>
          <w:szCs w:val="32"/>
          <w:vertAlign w:val="superscript"/>
        </w:rPr>
        <w:t>-6</w:t>
      </w:r>
      <w:r w:rsidRPr="0026050A">
        <w:rPr>
          <w:rFonts w:ascii="仿宋_GB2312" w:eastAsia="仿宋_GB2312" w:hint="eastAsia"/>
          <w:color w:val="000000"/>
          <w:sz w:val="32"/>
          <w:szCs w:val="32"/>
        </w:rPr>
        <w:t>。</w:t>
      </w:r>
    </w:p>
    <w:p w:rsidR="00FA7044" w:rsidRPr="0026050A" w:rsidRDefault="00FA7044" w:rsidP="00F1267B">
      <w:p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（4）残留毒性：若灭菌使用的方法容易出现残留，如环氧乙烷灭菌，应当明确残留物信息及采取的处理方法，并提供环氧乙烷解析的研究资料。</w:t>
      </w:r>
    </w:p>
    <w:p w:rsidR="00FA7044" w:rsidRPr="0026050A" w:rsidRDefault="00EE0674" w:rsidP="00F1267B">
      <w:pPr>
        <w:spacing w:line="520" w:lineRule="exact"/>
        <w:ind w:left="10" w:firstLineChars="196" w:firstLine="627"/>
        <w:rPr>
          <w:rFonts w:ascii="仿宋_GB2312" w:eastAsia="仿宋_GB2312"/>
          <w:color w:val="000000"/>
          <w:sz w:val="32"/>
          <w:szCs w:val="32"/>
        </w:rPr>
      </w:pPr>
      <w:r>
        <w:rPr>
          <w:rFonts w:ascii="仿宋_GB2312" w:eastAsia="仿宋_GB2312"/>
          <w:color w:val="000000"/>
          <w:sz w:val="32"/>
          <w:szCs w:val="32"/>
        </w:rPr>
        <w:t>4</w:t>
      </w:r>
      <w:r w:rsidR="00FA7044" w:rsidRPr="0026050A">
        <w:rPr>
          <w:rFonts w:ascii="仿宋_GB2312" w:eastAsia="仿宋_GB2312" w:hint="eastAsia"/>
          <w:color w:val="000000"/>
          <w:sz w:val="32"/>
          <w:szCs w:val="32"/>
        </w:rPr>
        <w:t>.</w:t>
      </w:r>
      <w:r w:rsidR="00FA7044" w:rsidRPr="0026050A">
        <w:rPr>
          <w:rFonts w:ascii="仿宋_GB2312" w:eastAsia="仿宋_GB2312"/>
          <w:color w:val="000000"/>
          <w:sz w:val="32"/>
          <w:szCs w:val="32"/>
        </w:rPr>
        <w:t>5</w:t>
      </w:r>
      <w:r w:rsidR="00FA7044" w:rsidRPr="0026050A">
        <w:rPr>
          <w:rFonts w:ascii="仿宋_GB2312" w:eastAsia="仿宋_GB2312" w:hint="eastAsia"/>
          <w:color w:val="000000"/>
          <w:sz w:val="32"/>
          <w:szCs w:val="32"/>
        </w:rPr>
        <w:t>产品货架有效期和包装研究</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货架有效期验证试验通常可分为加速稳定性试验和实时稳定性试验两类。加速稳定性试验方案设计可参考YY/T</w:t>
      </w:r>
      <w:r w:rsidRPr="0026050A">
        <w:rPr>
          <w:rFonts w:ascii="仿宋_GB2312" w:eastAsia="仿宋_GB2312"/>
          <w:color w:val="000000"/>
          <w:sz w:val="32"/>
          <w:szCs w:val="32"/>
        </w:rPr>
        <w:t xml:space="preserve"> </w:t>
      </w:r>
      <w:r w:rsidRPr="0026050A">
        <w:rPr>
          <w:rFonts w:ascii="仿宋_GB2312" w:eastAsia="仿宋_GB2312" w:hint="eastAsia"/>
          <w:color w:val="000000"/>
          <w:sz w:val="32"/>
          <w:szCs w:val="32"/>
        </w:rPr>
        <w:t>0681.1《无菌医疗器械包装试验方法第1部分：加速老化试验指南》标准进行，其中“室温或环境温度（TRT）”应选择能代表实际产品储</w:t>
      </w:r>
      <w:r w:rsidRPr="0026050A">
        <w:rPr>
          <w:rFonts w:ascii="仿宋_GB2312" w:eastAsia="仿宋_GB2312" w:hint="eastAsia"/>
          <w:color w:val="000000"/>
          <w:sz w:val="32"/>
          <w:szCs w:val="32"/>
        </w:rPr>
        <w:lastRenderedPageBreak/>
        <w:t>存和使用条件的温度，建议注册申请人采用保守值设计。在进行实时老化试验设计时，注册申请人应根据产品的实际运输和储存条件确定适当的温度、湿度、光照等条件。</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加速稳定性试验确定的有效期必须通过产品正常储存和使用条件下的实时试验结果进一步验证。如果注册时提交的是加速稳定性验证资料，注册申请人需继续进行实时稳定性试验。当加速稳定性试验结果与其不一致时，以实时稳定性试验结果为准。</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货架有效期验证试验需采用与常规生产相同的产品进行。验证项目包括产品自身性能验证和包装系统性能验证两方面。前者需选择与医疗器械货架有效期密切相关的物理、化学检测项目，涉及产品生物相容性可能发生改变的医疗器械，需进行生物学评价。后者包括包装完整性、包装强度和微生物屏障性能等验证项目。其中，包装完整性验证项目可包括在设定的时间间隔点目力检测产品包装（是否污染、破损等）及标签（完整性、粘附牢固度、印刷内容清晰度等）、泄漏试验等；包装强度测试项目包括软性屏障材料密封强度试验、无约束包装抗内压破坏试验和模拟运输试验等。</w:t>
      </w:r>
    </w:p>
    <w:p w:rsidR="00FA7044" w:rsidRPr="0026050A" w:rsidRDefault="00EE0674" w:rsidP="00F1267B">
      <w:pPr>
        <w:spacing w:line="520" w:lineRule="exact"/>
        <w:ind w:left="10" w:firstLineChars="196" w:firstLine="627"/>
        <w:rPr>
          <w:rFonts w:ascii="仿宋_GB2312" w:eastAsia="仿宋_GB2312"/>
          <w:color w:val="000000"/>
          <w:sz w:val="32"/>
          <w:szCs w:val="32"/>
        </w:rPr>
      </w:pPr>
      <w:r>
        <w:rPr>
          <w:rFonts w:ascii="仿宋_GB2312" w:eastAsia="仿宋_GB2312"/>
          <w:color w:val="000000"/>
          <w:sz w:val="32"/>
          <w:szCs w:val="32"/>
        </w:rPr>
        <w:t>4</w:t>
      </w:r>
      <w:r w:rsidR="00FA7044" w:rsidRPr="0026050A">
        <w:rPr>
          <w:rFonts w:ascii="仿宋_GB2312" w:eastAsia="仿宋_GB2312" w:hint="eastAsia"/>
          <w:color w:val="000000"/>
          <w:sz w:val="32"/>
          <w:szCs w:val="32"/>
        </w:rPr>
        <w:t>.</w:t>
      </w:r>
      <w:r w:rsidR="00FA7044" w:rsidRPr="0026050A">
        <w:rPr>
          <w:rFonts w:ascii="仿宋_GB2312" w:eastAsia="仿宋_GB2312"/>
          <w:color w:val="000000"/>
          <w:sz w:val="32"/>
          <w:szCs w:val="32"/>
        </w:rPr>
        <w:t>6</w:t>
      </w:r>
      <w:r w:rsidR="00FA7044" w:rsidRPr="0026050A">
        <w:rPr>
          <w:rFonts w:ascii="仿宋_GB2312" w:eastAsia="仿宋_GB2312" w:hint="eastAsia"/>
          <w:color w:val="000000"/>
          <w:sz w:val="32"/>
          <w:szCs w:val="32"/>
        </w:rPr>
        <w:t>其他</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结合申报产品的特点，证明产品安全性、有效性的其他研究资料。</w:t>
      </w:r>
    </w:p>
    <w:p w:rsidR="00FA7044" w:rsidRPr="0026050A" w:rsidRDefault="00FA7044" w:rsidP="00F1267B">
      <w:pPr>
        <w:numPr>
          <w:ilvl w:val="255"/>
          <w:numId w:val="0"/>
        </w:numPr>
        <w:spacing w:line="520" w:lineRule="exact"/>
        <w:ind w:left="10" w:firstLineChars="196" w:firstLine="627"/>
        <w:rPr>
          <w:rFonts w:ascii="仿宋_GB2312" w:eastAsia="仿宋_GB2312"/>
          <w:color w:val="000000"/>
          <w:sz w:val="32"/>
          <w:szCs w:val="32"/>
        </w:rPr>
      </w:pPr>
      <w:r w:rsidRPr="0026050A">
        <w:rPr>
          <w:rFonts w:ascii="仿宋_GB2312" w:eastAsia="仿宋_GB2312" w:hint="eastAsia"/>
          <w:color w:val="000000"/>
          <w:sz w:val="32"/>
          <w:szCs w:val="32"/>
        </w:rPr>
        <w:t>如为儿童型和防返流型无菌尿袋，应结合使用人群的特殊性和产品功能性的情况，提交相应研究资料。</w:t>
      </w:r>
    </w:p>
    <w:p w:rsidR="00FA7044" w:rsidRPr="0026050A" w:rsidRDefault="00EE0674" w:rsidP="00F1267B">
      <w:pPr>
        <w:spacing w:line="520" w:lineRule="exact"/>
        <w:ind w:firstLineChars="200" w:firstLine="640"/>
        <w:rPr>
          <w:rFonts w:ascii="仿宋_GB2312" w:eastAsia="仿宋_GB2312"/>
          <w:color w:val="000000"/>
          <w:sz w:val="32"/>
          <w:szCs w:val="32"/>
        </w:rPr>
      </w:pPr>
      <w:r>
        <w:rPr>
          <w:rFonts w:ascii="仿宋_GB2312" w:eastAsia="仿宋_GB2312"/>
          <w:color w:val="000000"/>
          <w:sz w:val="32"/>
          <w:szCs w:val="32"/>
        </w:rPr>
        <w:t>5</w:t>
      </w:r>
      <w:r w:rsidR="00F76234">
        <w:rPr>
          <w:rFonts w:ascii="仿宋_GB2312" w:eastAsia="仿宋_GB2312"/>
          <w:color w:val="000000"/>
          <w:sz w:val="32"/>
          <w:szCs w:val="32"/>
        </w:rPr>
        <w:t>.</w:t>
      </w:r>
      <w:r w:rsidR="00FA7044" w:rsidRPr="0026050A">
        <w:rPr>
          <w:rFonts w:ascii="仿宋_GB2312" w:eastAsia="仿宋_GB2312" w:hint="eastAsia"/>
          <w:color w:val="000000"/>
          <w:sz w:val="32"/>
          <w:szCs w:val="32"/>
        </w:rPr>
        <w:t>检验报告</w:t>
      </w:r>
    </w:p>
    <w:p w:rsidR="00FA7044" w:rsidRPr="0026050A" w:rsidRDefault="00EE0674" w:rsidP="00F1267B">
      <w:pPr>
        <w:pStyle w:val="12"/>
        <w:widowControl/>
        <w:spacing w:line="520" w:lineRule="exact"/>
        <w:ind w:firstLine="640"/>
        <w:contextualSpacing/>
        <w:jc w:val="left"/>
        <w:rPr>
          <w:rFonts w:ascii="仿宋_GB2312" w:eastAsia="仿宋_GB2312" w:hAnsi="Times New Roman"/>
          <w:color w:val="000000"/>
          <w:sz w:val="32"/>
          <w:szCs w:val="32"/>
        </w:rPr>
      </w:pPr>
      <w:r>
        <w:rPr>
          <w:rFonts w:ascii="仿宋_GB2312" w:eastAsia="仿宋_GB2312" w:hAnsi="Times New Roman"/>
          <w:color w:val="000000"/>
          <w:sz w:val="32"/>
          <w:szCs w:val="32"/>
        </w:rPr>
        <w:t>5</w:t>
      </w:r>
      <w:r w:rsidR="00D7261F">
        <w:rPr>
          <w:rFonts w:ascii="仿宋_GB2312" w:eastAsia="仿宋_GB2312" w:hAnsi="Times New Roman"/>
          <w:color w:val="000000"/>
          <w:sz w:val="32"/>
          <w:szCs w:val="32"/>
        </w:rPr>
        <w:t>.1</w:t>
      </w:r>
      <w:r w:rsidR="00FA7044" w:rsidRPr="0026050A">
        <w:rPr>
          <w:rFonts w:ascii="仿宋_GB2312" w:eastAsia="仿宋_GB2312" w:hAnsi="Times New Roman" w:hint="eastAsia"/>
          <w:color w:val="000000"/>
          <w:sz w:val="32"/>
          <w:szCs w:val="32"/>
        </w:rPr>
        <w:t>同一注册单元中所检产品能够代表本注册单元内其他产品安全性和有效性。</w:t>
      </w:r>
    </w:p>
    <w:p w:rsidR="00FA7044" w:rsidRPr="0026050A" w:rsidRDefault="00EE0674" w:rsidP="00F1267B">
      <w:pPr>
        <w:pStyle w:val="12"/>
        <w:widowControl/>
        <w:spacing w:line="520" w:lineRule="exact"/>
        <w:ind w:firstLine="640"/>
        <w:contextualSpacing/>
        <w:jc w:val="left"/>
        <w:rPr>
          <w:rFonts w:ascii="仿宋_GB2312" w:eastAsia="仿宋_GB2312" w:hAnsi="Times New Roman"/>
          <w:color w:val="000000"/>
          <w:sz w:val="32"/>
          <w:szCs w:val="32"/>
        </w:rPr>
      </w:pPr>
      <w:r>
        <w:rPr>
          <w:rFonts w:ascii="仿宋_GB2312" w:eastAsia="仿宋_GB2312" w:hAnsi="Times New Roman"/>
          <w:color w:val="000000"/>
          <w:sz w:val="32"/>
          <w:szCs w:val="32"/>
        </w:rPr>
        <w:lastRenderedPageBreak/>
        <w:t>5</w:t>
      </w:r>
      <w:r w:rsidR="00D7261F">
        <w:rPr>
          <w:rFonts w:ascii="仿宋_GB2312" w:eastAsia="仿宋_GB2312" w:hAnsi="Times New Roman"/>
          <w:color w:val="000000"/>
          <w:sz w:val="32"/>
          <w:szCs w:val="32"/>
        </w:rPr>
        <w:t>.2</w:t>
      </w:r>
      <w:r w:rsidR="00FA7044" w:rsidRPr="0026050A">
        <w:rPr>
          <w:rFonts w:ascii="仿宋_GB2312" w:eastAsia="仿宋_GB2312" w:hAnsi="Times New Roman" w:hint="eastAsia"/>
          <w:color w:val="000000"/>
          <w:sz w:val="32"/>
          <w:szCs w:val="32"/>
        </w:rPr>
        <w:t>代表产品的确定可以通过比较同一注册单元内所有产品的原材料、生产工艺、技术结构、性能指标和预期用途等资料，说明其能够代表本注册单元内其他产品的安全性和有效性。</w:t>
      </w:r>
    </w:p>
    <w:p w:rsidR="00013A35" w:rsidRPr="0026050A" w:rsidRDefault="00FA7044" w:rsidP="00F1267B">
      <w:pPr>
        <w:spacing w:line="520" w:lineRule="exact"/>
        <w:ind w:left="10" w:firstLineChars="196" w:firstLine="627"/>
        <w:rPr>
          <w:rFonts w:eastAsia="仿宋" w:cs="仿宋"/>
          <w:sz w:val="32"/>
          <w:szCs w:val="32"/>
        </w:rPr>
      </w:pPr>
      <w:r w:rsidRPr="0026050A">
        <w:rPr>
          <w:rFonts w:ascii="仿宋_GB2312" w:eastAsia="仿宋_GB2312" w:hint="eastAsia"/>
          <w:color w:val="000000"/>
          <w:sz w:val="32"/>
          <w:szCs w:val="32"/>
        </w:rPr>
        <w:t>提供代表产品的选择依据。所检验的型号、规格需是能够代表本注册单元内其他产品的典型产品。若一个型号、规格不能覆盖，除选择典型型号、规格进行全性能检验外，还需选择其他型号、规格产品进行差异性检验。</w:t>
      </w:r>
    </w:p>
    <w:p w:rsidR="00C76835" w:rsidRDefault="00B04BB2" w:rsidP="00F1267B">
      <w:pPr>
        <w:spacing w:line="520" w:lineRule="exact"/>
        <w:ind w:firstLineChars="200" w:firstLine="640"/>
        <w:rPr>
          <w:rFonts w:ascii="楷体" w:eastAsia="楷体" w:hAnsi="楷体" w:cs="楷体_GB2312"/>
          <w:bCs/>
          <w:sz w:val="32"/>
          <w:szCs w:val="32"/>
        </w:rPr>
      </w:pPr>
      <w:r>
        <w:rPr>
          <w:rFonts w:eastAsia="楷体_GB2312" w:hint="eastAsia"/>
          <w:sz w:val="32"/>
          <w:szCs w:val="32"/>
        </w:rPr>
        <w:t>（四）</w:t>
      </w:r>
      <w:r>
        <w:rPr>
          <w:rFonts w:eastAsia="楷体_GB2312"/>
          <w:sz w:val="32"/>
          <w:szCs w:val="32"/>
        </w:rPr>
        <w:t>临床评价</w:t>
      </w:r>
      <w:r>
        <w:rPr>
          <w:rFonts w:eastAsia="楷体_GB2312" w:hint="eastAsia"/>
          <w:sz w:val="32"/>
          <w:szCs w:val="32"/>
        </w:rPr>
        <w:t>资料</w:t>
      </w:r>
    </w:p>
    <w:p w:rsidR="00C76835" w:rsidRDefault="007A29B1" w:rsidP="00F1267B">
      <w:pPr>
        <w:spacing w:line="520" w:lineRule="exact"/>
        <w:ind w:firstLineChars="200" w:firstLine="640"/>
        <w:rPr>
          <w:rFonts w:eastAsia="仿宋_GB2312"/>
          <w:sz w:val="32"/>
          <w:szCs w:val="32"/>
        </w:rPr>
      </w:pPr>
      <w:r>
        <w:rPr>
          <w:rFonts w:eastAsia="仿宋_GB2312" w:hint="eastAsia"/>
          <w:sz w:val="32"/>
          <w:szCs w:val="32"/>
        </w:rPr>
        <w:t>无菌尿液引流袋</w:t>
      </w:r>
      <w:r w:rsidRPr="00267049">
        <w:rPr>
          <w:rFonts w:eastAsia="仿宋_GB2312" w:hint="eastAsia"/>
          <w:sz w:val="32"/>
          <w:szCs w:val="32"/>
        </w:rPr>
        <w:t>已列入《国家药监局关于发布免于进行临床评价医疗器械目录的通告》（以下简称《目录》，</w:t>
      </w:r>
      <w:r w:rsidRPr="00267049">
        <w:rPr>
          <w:rFonts w:eastAsia="仿宋_GB2312" w:hint="eastAsia"/>
          <w:sz w:val="32"/>
          <w:szCs w:val="32"/>
        </w:rPr>
        <w:t xml:space="preserve"> 2021</w:t>
      </w:r>
      <w:r w:rsidRPr="00267049">
        <w:rPr>
          <w:rFonts w:eastAsia="仿宋_GB2312" w:hint="eastAsia"/>
          <w:sz w:val="32"/>
          <w:szCs w:val="32"/>
        </w:rPr>
        <w:t>年第</w:t>
      </w:r>
      <w:r w:rsidRPr="00267049">
        <w:rPr>
          <w:rFonts w:eastAsia="仿宋_GB2312" w:hint="eastAsia"/>
          <w:sz w:val="32"/>
          <w:szCs w:val="32"/>
        </w:rPr>
        <w:t>71</w:t>
      </w:r>
      <w:r w:rsidRPr="00267049">
        <w:rPr>
          <w:rFonts w:eastAsia="仿宋_GB2312" w:hint="eastAsia"/>
          <w:sz w:val="32"/>
          <w:szCs w:val="32"/>
        </w:rPr>
        <w:t>号）中的免于进行临床试验医疗器械目录。对于符合《目录》中分类编码为</w:t>
      </w:r>
      <w:r>
        <w:rPr>
          <w:rFonts w:eastAsia="仿宋_GB2312"/>
          <w:sz w:val="32"/>
          <w:szCs w:val="32"/>
        </w:rPr>
        <w:t>14</w:t>
      </w:r>
      <w:r>
        <w:rPr>
          <w:rFonts w:eastAsia="仿宋_GB2312" w:hint="eastAsia"/>
          <w:sz w:val="32"/>
          <w:szCs w:val="32"/>
        </w:rPr>
        <w:t>-</w:t>
      </w:r>
      <w:r>
        <w:rPr>
          <w:rFonts w:eastAsia="仿宋_GB2312"/>
          <w:sz w:val="32"/>
          <w:szCs w:val="32"/>
        </w:rPr>
        <w:t>06</w:t>
      </w:r>
      <w:r>
        <w:rPr>
          <w:rFonts w:eastAsia="仿宋_GB2312" w:hint="eastAsia"/>
          <w:sz w:val="32"/>
          <w:szCs w:val="32"/>
        </w:rPr>
        <w:t>-</w:t>
      </w:r>
      <w:r>
        <w:rPr>
          <w:rFonts w:eastAsia="仿宋_GB2312"/>
          <w:sz w:val="32"/>
          <w:szCs w:val="32"/>
        </w:rPr>
        <w:t>12</w:t>
      </w:r>
      <w:r w:rsidRPr="00267049">
        <w:rPr>
          <w:rFonts w:eastAsia="仿宋_GB2312" w:hint="eastAsia"/>
          <w:sz w:val="32"/>
          <w:szCs w:val="32"/>
        </w:rPr>
        <w:t>的</w:t>
      </w:r>
      <w:r w:rsidRPr="007A29B1">
        <w:rPr>
          <w:rFonts w:eastAsia="仿宋_GB2312" w:hint="eastAsia"/>
          <w:sz w:val="32"/>
          <w:szCs w:val="32"/>
        </w:rPr>
        <w:t>无菌引流袋</w:t>
      </w:r>
      <w:r w:rsidRPr="007A29B1">
        <w:rPr>
          <w:rFonts w:eastAsia="仿宋_GB2312" w:hint="eastAsia"/>
          <w:sz w:val="32"/>
          <w:szCs w:val="32"/>
        </w:rPr>
        <w:t>/</w:t>
      </w:r>
      <w:r w:rsidRPr="007A29B1">
        <w:rPr>
          <w:rFonts w:eastAsia="仿宋_GB2312" w:hint="eastAsia"/>
          <w:sz w:val="32"/>
          <w:szCs w:val="32"/>
        </w:rPr>
        <w:t>尿袋</w:t>
      </w:r>
      <w:r w:rsidRPr="00267049">
        <w:rPr>
          <w:rFonts w:eastAsia="仿宋_GB2312" w:hint="eastAsia"/>
          <w:sz w:val="32"/>
          <w:szCs w:val="32"/>
        </w:rPr>
        <w:t>，注册申请人</w:t>
      </w:r>
      <w:r>
        <w:rPr>
          <w:rFonts w:eastAsia="仿宋_GB2312" w:hint="eastAsia"/>
          <w:sz w:val="32"/>
          <w:szCs w:val="32"/>
        </w:rPr>
        <w:t>无</w:t>
      </w:r>
      <w:r w:rsidRPr="00267049">
        <w:rPr>
          <w:rFonts w:eastAsia="仿宋_GB2312" w:hint="eastAsia"/>
          <w:sz w:val="32"/>
          <w:szCs w:val="32"/>
        </w:rPr>
        <w:t>需提交</w:t>
      </w:r>
      <w:r>
        <w:rPr>
          <w:rFonts w:eastAsia="仿宋_GB2312" w:hint="eastAsia"/>
          <w:sz w:val="32"/>
          <w:szCs w:val="32"/>
        </w:rPr>
        <w:t>临床评价资料</w:t>
      </w:r>
      <w:r w:rsidR="00F51D3F">
        <w:rPr>
          <w:rFonts w:eastAsia="仿宋_GB2312" w:hint="eastAsia"/>
          <w:sz w:val="32"/>
          <w:szCs w:val="32"/>
        </w:rPr>
        <w:t>。</w:t>
      </w:r>
    </w:p>
    <w:p w:rsidR="00F51D3F" w:rsidRPr="00F51D3F" w:rsidRDefault="00F51D3F" w:rsidP="00F1267B">
      <w:pPr>
        <w:spacing w:line="520" w:lineRule="exact"/>
        <w:ind w:firstLineChars="200" w:firstLine="64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若申报产品与《目录》中产品不一致的，可通过同品种医疗器械临床试验或临床使用获得的数据进行分析评价；或按照相关要求开展临床试验进行评价。</w:t>
      </w:r>
    </w:p>
    <w:p w:rsidR="00F51D3F" w:rsidRPr="00F51D3F" w:rsidRDefault="00F51D3F" w:rsidP="00F1267B">
      <w:pPr>
        <w:spacing w:line="520" w:lineRule="exact"/>
        <w:ind w:firstLineChars="200" w:firstLine="64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如果选择通过同品种医疗器械临床试验或临床使用获得的数据进行分析评价，需首先将申报产品与一个或多个同品种医疗器械进行对比，证明二者之间基本等同。与同品种医疗器械进行对比的内容包括定性和定量数据、验证和确认结果，应详述二者的相同性和差异性，对差异性是否对产品的安全有效性产生不利影响，应通过申报产品自身的数据进行验证和/或确认，如申报产品的非临床研究数据、临床文献数据、临床经验数据、针对差异性在中国境内开展的临床试验的数据。</w:t>
      </w:r>
    </w:p>
    <w:p w:rsidR="00F51D3F" w:rsidRDefault="00F51D3F" w:rsidP="00F1267B">
      <w:pPr>
        <w:spacing w:line="520" w:lineRule="exact"/>
        <w:ind w:firstLineChars="200" w:firstLine="640"/>
        <w:rPr>
          <w:rFonts w:ascii="仿宋" w:eastAsia="仿宋" w:hAnsi="仿宋" w:cs="仿宋"/>
          <w:color w:val="000000"/>
          <w:sz w:val="32"/>
          <w:szCs w:val="32"/>
        </w:rPr>
      </w:pPr>
      <w:r w:rsidRPr="00F51D3F">
        <w:rPr>
          <w:rFonts w:ascii="仿宋_GB2312" w:eastAsia="仿宋_GB2312" w:hAnsi="仿宋" w:cs="仿宋" w:hint="eastAsia"/>
          <w:color w:val="000000"/>
          <w:sz w:val="32"/>
          <w:szCs w:val="32"/>
        </w:rPr>
        <w:lastRenderedPageBreak/>
        <w:t>如果选择进行临床试验，则应严格按照《医疗器械临床试验质量管理规范》进行临床试验，并提交完整的临床试验资料。</w:t>
      </w:r>
    </w:p>
    <w:p w:rsidR="00C76835" w:rsidRDefault="00F51D3F" w:rsidP="00F1267B">
      <w:pPr>
        <w:spacing w:line="520" w:lineRule="exact"/>
        <w:ind w:firstLineChars="200" w:firstLine="640"/>
        <w:rPr>
          <w:rFonts w:ascii="楷体" w:eastAsia="楷体" w:hAnsi="楷体" w:cs="楷体_GB2312"/>
          <w:bCs/>
          <w:sz w:val="32"/>
          <w:szCs w:val="32"/>
        </w:rPr>
      </w:pPr>
      <w:r>
        <w:rPr>
          <w:rFonts w:eastAsia="楷体_GB2312" w:hint="eastAsia"/>
          <w:sz w:val="32"/>
          <w:szCs w:val="32"/>
        </w:rPr>
        <w:t>（五）</w:t>
      </w:r>
      <w:r w:rsidR="00157340">
        <w:rPr>
          <w:rFonts w:eastAsia="楷体_GB2312" w:hint="eastAsia"/>
          <w:sz w:val="32"/>
          <w:szCs w:val="32"/>
        </w:rPr>
        <w:t>产</w:t>
      </w:r>
      <w:r>
        <w:rPr>
          <w:rFonts w:eastAsia="楷体_GB2312"/>
          <w:sz w:val="32"/>
          <w:szCs w:val="32"/>
        </w:rPr>
        <w:t>品说明书和标签</w:t>
      </w:r>
      <w:r>
        <w:rPr>
          <w:rFonts w:eastAsia="楷体_GB2312" w:hint="eastAsia"/>
          <w:sz w:val="32"/>
          <w:szCs w:val="32"/>
        </w:rPr>
        <w:t>样稿</w:t>
      </w:r>
    </w:p>
    <w:p w:rsidR="00C76835" w:rsidRPr="00F51D3F" w:rsidRDefault="00157340" w:rsidP="00F1267B">
      <w:pPr>
        <w:spacing w:line="520" w:lineRule="exact"/>
        <w:ind w:firstLineChars="200" w:firstLine="640"/>
        <w:outlineLvl w:val="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产品说明书、标签和包装标识的编写要求应符合《医疗器械说明书和标签管理规定》（国家食品药品监督管理总局令第6号）和《医疗器械用于医疗器械标签、标记和提供信息的符号第1部分：通用要求》（YY/T</w:t>
      </w:r>
      <w:r w:rsidR="00B653A6" w:rsidRPr="00F51D3F">
        <w:rPr>
          <w:rFonts w:ascii="仿宋_GB2312" w:eastAsia="仿宋_GB2312" w:hAnsi="仿宋" w:cs="仿宋" w:hint="eastAsia"/>
          <w:color w:val="000000"/>
          <w:sz w:val="32"/>
          <w:szCs w:val="32"/>
        </w:rPr>
        <w:t xml:space="preserve"> </w:t>
      </w:r>
      <w:r w:rsidRPr="00F51D3F">
        <w:rPr>
          <w:rFonts w:ascii="仿宋_GB2312" w:eastAsia="仿宋_GB2312" w:hAnsi="仿宋" w:cs="仿宋" w:hint="eastAsia"/>
          <w:color w:val="000000"/>
          <w:sz w:val="32"/>
          <w:szCs w:val="32"/>
        </w:rPr>
        <w:t>0466.1）的要求。同时应注意以下要求：</w:t>
      </w:r>
    </w:p>
    <w:p w:rsidR="00C76835" w:rsidRPr="00F51D3F" w:rsidRDefault="00157340" w:rsidP="00F1267B">
      <w:pPr>
        <w:spacing w:line="520" w:lineRule="exact"/>
        <w:ind w:firstLineChars="200" w:firstLine="640"/>
        <w:outlineLvl w:val="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1．产品型号规格应与注册申请表、产品技术要求保持一致；</w:t>
      </w:r>
    </w:p>
    <w:p w:rsidR="00C76835" w:rsidRPr="00F51D3F" w:rsidRDefault="00157340" w:rsidP="00F1267B">
      <w:pPr>
        <w:spacing w:line="520" w:lineRule="exact"/>
        <w:ind w:firstLineChars="200" w:firstLine="640"/>
        <w:outlineLvl w:val="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2．有“使用前请阅读使用说明书”的文字说明；</w:t>
      </w:r>
    </w:p>
    <w:p w:rsidR="00C76835" w:rsidRPr="00F51D3F" w:rsidRDefault="00157340" w:rsidP="00F1267B">
      <w:pPr>
        <w:spacing w:line="520" w:lineRule="exact"/>
        <w:ind w:firstLineChars="200" w:firstLine="640"/>
        <w:outlineLvl w:val="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3．应明确产品灭菌方式及产品有效期；产品无菌的文字说明或图示；</w:t>
      </w:r>
    </w:p>
    <w:p w:rsidR="00C76835" w:rsidRPr="00F51D3F" w:rsidRDefault="00157340" w:rsidP="00F1267B">
      <w:pPr>
        <w:spacing w:line="520" w:lineRule="exact"/>
        <w:ind w:firstLineChars="200" w:firstLine="640"/>
        <w:outlineLvl w:val="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4．包装破损、包装内有异物严禁使用；</w:t>
      </w:r>
    </w:p>
    <w:p w:rsidR="00C76835" w:rsidRDefault="00157340" w:rsidP="00F1267B">
      <w:pPr>
        <w:spacing w:line="520" w:lineRule="exact"/>
        <w:ind w:firstLineChars="200" w:firstLine="640"/>
        <w:outlineLvl w:val="0"/>
        <w:rPr>
          <w:rFonts w:ascii="仿宋_GB2312" w:eastAsia="仿宋_GB2312" w:hAnsi="仿宋" w:cs="仿宋"/>
          <w:color w:val="000000"/>
          <w:sz w:val="32"/>
          <w:szCs w:val="32"/>
        </w:rPr>
      </w:pPr>
      <w:r w:rsidRPr="00F51D3F">
        <w:rPr>
          <w:rFonts w:ascii="仿宋_GB2312" w:eastAsia="仿宋_GB2312" w:hAnsi="仿宋" w:cs="仿宋" w:hint="eastAsia"/>
          <w:color w:val="000000"/>
          <w:sz w:val="32"/>
          <w:szCs w:val="32"/>
        </w:rPr>
        <w:t>5．针对产品特点的特殊注意事项与警示说明。说明中应提供最短更换时间间隔（例如普通无菌引流尿袋使用时间不超过24小时，防返流无菌尿液引流袋使用时间不超过7天）。使用说明应描述无菌尿液引流袋的定位以防止尿液回流（即保持袋子低于患者膀胱的水平高度）。</w:t>
      </w:r>
    </w:p>
    <w:p w:rsidR="00C24B21" w:rsidRDefault="00C24B21" w:rsidP="00F1267B">
      <w:pPr>
        <w:tabs>
          <w:tab w:val="left" w:pos="411"/>
        </w:tabs>
        <w:spacing w:line="520" w:lineRule="exact"/>
        <w:ind w:firstLineChars="200" w:firstLine="640"/>
        <w:outlineLvl w:val="1"/>
        <w:rPr>
          <w:rFonts w:ascii="楷体_GB2312" w:eastAsia="楷体_GB2312" w:hAnsi="华文仿宋"/>
          <w:sz w:val="32"/>
          <w:szCs w:val="32"/>
        </w:rPr>
      </w:pPr>
      <w:r>
        <w:rPr>
          <w:rFonts w:ascii="楷体_GB2312" w:eastAsia="楷体_GB2312" w:hAnsi="华文仿宋" w:hint="eastAsia"/>
          <w:sz w:val="32"/>
          <w:szCs w:val="32"/>
        </w:rPr>
        <w:t>（六）</w:t>
      </w:r>
      <w:r>
        <w:rPr>
          <w:rFonts w:eastAsia="楷体_GB2312" w:hint="eastAsia"/>
          <w:color w:val="000000"/>
          <w:sz w:val="32"/>
          <w:szCs w:val="32"/>
        </w:rPr>
        <w:t>质量管理体系文件</w:t>
      </w:r>
    </w:p>
    <w:p w:rsidR="00C24B21" w:rsidRDefault="00C24B21" w:rsidP="00F1267B">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明确产品生产加工工艺，注明关键工艺和</w:t>
      </w:r>
      <w:r>
        <w:rPr>
          <w:rFonts w:ascii="Times New Roman" w:eastAsia="仿宋_GB2312" w:hAnsi="Times New Roman"/>
          <w:bCs/>
          <w:sz w:val="32"/>
          <w:szCs w:val="32"/>
        </w:rPr>
        <w:t>/</w:t>
      </w:r>
      <w:r>
        <w:rPr>
          <w:rFonts w:ascii="Times New Roman" w:eastAsia="仿宋_GB2312" w:hAnsi="Times New Roman"/>
          <w:bCs/>
          <w:sz w:val="32"/>
          <w:szCs w:val="32"/>
        </w:rPr>
        <w:t>或特殊过程，并阐明其过程控制点。</w:t>
      </w:r>
    </w:p>
    <w:p w:rsidR="00C24B21" w:rsidRDefault="00C24B21" w:rsidP="00F1267B">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明确生产过程中各种加工助剂的使用情况及对各种有机、无机杂质（如残留单体、小分子残留物等）的控制情况。</w:t>
      </w:r>
    </w:p>
    <w:p w:rsidR="00C24B21" w:rsidRDefault="00C24B21" w:rsidP="00F1267B">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提交研制、生产场地的相关信息。有多个研制、生产场地，应当概述每个研制、生产场地的实际情况。</w:t>
      </w:r>
    </w:p>
    <w:p w:rsidR="00C24B21" w:rsidRPr="00C24B21" w:rsidRDefault="00C24B21" w:rsidP="00F1267B">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另外还应关注是否存在委托生产的情况。</w:t>
      </w:r>
    </w:p>
    <w:p w:rsidR="00C404EA" w:rsidRDefault="00013A35" w:rsidP="00F1267B">
      <w:pPr>
        <w:spacing w:line="520" w:lineRule="exact"/>
        <w:ind w:firstLineChars="200" w:firstLine="640"/>
        <w:outlineLvl w:val="0"/>
        <w:rPr>
          <w:rFonts w:ascii="黑体" w:eastAsia="黑体" w:hAnsi="黑体"/>
          <w:bCs/>
          <w:color w:val="000000"/>
          <w:sz w:val="32"/>
          <w:szCs w:val="32"/>
        </w:rPr>
      </w:pPr>
      <w:r>
        <w:rPr>
          <w:rFonts w:ascii="黑体" w:eastAsia="黑体" w:hAnsi="黑体" w:hint="eastAsia"/>
          <w:bCs/>
          <w:color w:val="000000"/>
          <w:sz w:val="32"/>
          <w:szCs w:val="32"/>
        </w:rPr>
        <w:lastRenderedPageBreak/>
        <w:t>三、参考文献</w:t>
      </w:r>
    </w:p>
    <w:p w:rsidR="00A643A0" w:rsidRDefault="00C404EA" w:rsidP="00010315">
      <w:pPr>
        <w:spacing w:line="520" w:lineRule="exact"/>
        <w:ind w:firstLineChars="200" w:firstLine="624"/>
        <w:outlineLvl w:val="0"/>
        <w:rPr>
          <w:rFonts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w:t>
      </w:r>
      <w:r w:rsidR="00010315" w:rsidRPr="00010315">
        <w:rPr>
          <w:rFonts w:hint="eastAsia"/>
        </w:rPr>
        <w:t xml:space="preserve"> </w:t>
      </w:r>
      <w:r w:rsidR="00010315" w:rsidRPr="00010315">
        <w:rPr>
          <w:rFonts w:ascii="仿宋_GB2312" w:eastAsia="仿宋_GB2312" w:hAnsi="仿宋" w:hint="eastAsia"/>
          <w:spacing w:val="-4"/>
          <w:sz w:val="32"/>
          <w:szCs w:val="28"/>
        </w:rPr>
        <w:t>《医疗器械监督管理条例》（国务院令第739号）</w:t>
      </w:r>
      <w:r w:rsidR="00010315" w:rsidRPr="00C404EA" w:rsidDel="00010315">
        <w:rPr>
          <w:rFonts w:ascii="仿宋_GB2312" w:eastAsia="仿宋_GB2312" w:hAnsi="仿宋" w:hint="eastAsia"/>
          <w:spacing w:val="-4"/>
          <w:sz w:val="32"/>
          <w:szCs w:val="28"/>
        </w:rPr>
        <w:t xml:space="preserve"> </w:t>
      </w:r>
      <w:r>
        <w:rPr>
          <w:rFonts w:ascii="仿宋_GB2312" w:eastAsia="仿宋_GB2312" w:hAnsi="仿宋" w:hint="eastAsia"/>
          <w:spacing w:val="-4"/>
          <w:sz w:val="32"/>
          <w:szCs w:val="28"/>
        </w:rPr>
        <w:t>[</w:t>
      </w:r>
      <w:r>
        <w:rPr>
          <w:rFonts w:ascii="仿宋_GB2312" w:eastAsia="仿宋_GB2312" w:hAnsi="仿宋"/>
          <w:spacing w:val="-4"/>
          <w:sz w:val="32"/>
          <w:szCs w:val="28"/>
        </w:rPr>
        <w:t>2]</w:t>
      </w:r>
      <w:r w:rsidR="00010315" w:rsidRPr="00010315">
        <w:rPr>
          <w:rFonts w:hint="eastAsia"/>
        </w:rPr>
        <w:t xml:space="preserve"> </w:t>
      </w:r>
      <w:r w:rsidR="00010315" w:rsidRPr="00010315">
        <w:rPr>
          <w:rFonts w:ascii="仿宋_GB2312" w:eastAsia="仿宋_GB2312" w:hAnsi="仿宋" w:hint="eastAsia"/>
          <w:spacing w:val="-4"/>
          <w:sz w:val="32"/>
          <w:szCs w:val="28"/>
        </w:rPr>
        <w:t xml:space="preserve">《医疗器械注册与备案管理办法》(国家市场监督管理总局令第47号) </w:t>
      </w:r>
      <w:r>
        <w:rPr>
          <w:rFonts w:ascii="仿宋_GB2312" w:eastAsia="仿宋_GB2312" w:hAnsi="仿宋" w:hint="eastAsia"/>
          <w:spacing w:val="-4"/>
          <w:sz w:val="32"/>
          <w:szCs w:val="28"/>
        </w:rPr>
        <w:t>[</w:t>
      </w:r>
      <w:r>
        <w:rPr>
          <w:rFonts w:ascii="仿宋_GB2312" w:eastAsia="仿宋_GB2312" w:hAnsi="仿宋"/>
          <w:spacing w:val="-4"/>
          <w:sz w:val="32"/>
          <w:szCs w:val="28"/>
        </w:rPr>
        <w:t>3]</w:t>
      </w:r>
      <w:r w:rsidR="00A643A0">
        <w:rPr>
          <w:rFonts w:ascii="仿宋_GB2312" w:eastAsia="仿宋_GB2312" w:hAnsi="仿宋" w:hint="eastAsia"/>
          <w:spacing w:val="-4"/>
          <w:sz w:val="32"/>
          <w:szCs w:val="28"/>
        </w:rPr>
        <w:t>《医疗器械说明书和标签管理规定》（原国家食品药品监督管理总局令第6号）</w:t>
      </w:r>
    </w:p>
    <w:p w:rsidR="00A643A0" w:rsidRDefault="00C404EA" w:rsidP="00F1267B">
      <w:pPr>
        <w:tabs>
          <w:tab w:val="left" w:pos="532"/>
        </w:tabs>
        <w:spacing w:line="520" w:lineRule="exact"/>
        <w:ind w:left="2" w:firstLineChars="200" w:firstLine="624"/>
        <w:rPr>
          <w:rFonts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4]</w:t>
      </w:r>
      <w:r w:rsidR="00A643A0">
        <w:rPr>
          <w:rFonts w:ascii="仿宋_GB2312" w:eastAsia="仿宋_GB2312" w:hAnsi="仿宋" w:hint="eastAsia"/>
          <w:spacing w:val="-4"/>
          <w:sz w:val="32"/>
          <w:szCs w:val="28"/>
        </w:rPr>
        <w:t>《医疗器械通用名称命名规则》（原国家食品药品监督管理总局令第19号）</w:t>
      </w:r>
    </w:p>
    <w:p w:rsidR="00A643A0" w:rsidRDefault="00C404EA" w:rsidP="00F1267B">
      <w:pPr>
        <w:tabs>
          <w:tab w:val="left" w:pos="532"/>
        </w:tabs>
        <w:spacing w:line="520" w:lineRule="exact"/>
        <w:ind w:left="2" w:firstLineChars="200" w:firstLine="624"/>
        <w:rPr>
          <w:rFonts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5]</w:t>
      </w:r>
      <w:r w:rsidR="00A643A0">
        <w:rPr>
          <w:rFonts w:ascii="仿宋_GB2312" w:eastAsia="仿宋_GB2312" w:hAnsi="仿宋" w:hint="eastAsia"/>
          <w:spacing w:val="-4"/>
          <w:sz w:val="32"/>
          <w:szCs w:val="28"/>
        </w:rPr>
        <w:t>《关于发布医疗器械产品技术要求编写指导原则的通告》（原国家食品药品监督管理总局通告2014年第9号）</w:t>
      </w:r>
    </w:p>
    <w:p w:rsidR="00A643A0" w:rsidRDefault="00C404EA" w:rsidP="00F1267B">
      <w:pPr>
        <w:spacing w:line="520" w:lineRule="exact"/>
        <w:ind w:firstLineChars="200" w:firstLine="624"/>
        <w:rPr>
          <w:rFonts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6]</w:t>
      </w:r>
      <w:r w:rsidR="00A643A0">
        <w:rPr>
          <w:rFonts w:ascii="仿宋_GB2312" w:eastAsia="仿宋_GB2312" w:hAnsi="仿宋" w:hint="eastAsia"/>
          <w:spacing w:val="-4"/>
          <w:sz w:val="32"/>
          <w:szCs w:val="28"/>
        </w:rPr>
        <w:t>《</w:t>
      </w:r>
      <w:r w:rsidR="00010315" w:rsidRPr="00010315">
        <w:rPr>
          <w:rFonts w:ascii="仿宋_GB2312" w:eastAsia="仿宋_GB2312" w:hAnsi="仿宋" w:hint="eastAsia"/>
          <w:spacing w:val="-4"/>
          <w:sz w:val="32"/>
          <w:szCs w:val="28"/>
        </w:rPr>
        <w:t>关于公布医疗器械注册申报资料要求和批准证明文件格式的公告（2021年第121号）</w:t>
      </w:r>
      <w:r w:rsidR="00A643A0">
        <w:rPr>
          <w:rFonts w:ascii="仿宋_GB2312" w:eastAsia="仿宋_GB2312" w:hAnsi="仿宋" w:hint="eastAsia"/>
          <w:spacing w:val="-4"/>
          <w:sz w:val="32"/>
          <w:szCs w:val="28"/>
        </w:rPr>
        <w:t>》（国家药品监督管理局公告20</w:t>
      </w:r>
      <w:r w:rsidR="00010315">
        <w:rPr>
          <w:rFonts w:ascii="仿宋_GB2312" w:eastAsia="仿宋_GB2312" w:hAnsi="仿宋" w:hint="eastAsia"/>
          <w:spacing w:val="-4"/>
          <w:sz w:val="32"/>
          <w:szCs w:val="28"/>
        </w:rPr>
        <w:t>21</w:t>
      </w:r>
      <w:r w:rsidR="00A643A0">
        <w:rPr>
          <w:rFonts w:ascii="仿宋_GB2312" w:eastAsia="仿宋_GB2312" w:hAnsi="仿宋" w:hint="eastAsia"/>
          <w:spacing w:val="-4"/>
          <w:sz w:val="32"/>
          <w:szCs w:val="28"/>
        </w:rPr>
        <w:t>年第</w:t>
      </w:r>
      <w:r w:rsidR="00010315">
        <w:rPr>
          <w:rFonts w:ascii="仿宋_GB2312" w:eastAsia="仿宋_GB2312" w:hAnsi="仿宋" w:hint="eastAsia"/>
          <w:spacing w:val="-4"/>
          <w:sz w:val="32"/>
          <w:szCs w:val="28"/>
        </w:rPr>
        <w:t>121</w:t>
      </w:r>
      <w:r w:rsidR="00A643A0">
        <w:rPr>
          <w:rFonts w:ascii="仿宋_GB2312" w:eastAsia="仿宋_GB2312" w:hAnsi="仿宋" w:hint="eastAsia"/>
          <w:spacing w:val="-4"/>
          <w:sz w:val="32"/>
          <w:szCs w:val="28"/>
        </w:rPr>
        <w:t>号）</w:t>
      </w:r>
    </w:p>
    <w:p w:rsidR="00A643A0" w:rsidRDefault="00C404EA" w:rsidP="00F1267B">
      <w:pPr>
        <w:tabs>
          <w:tab w:val="left" w:pos="532"/>
        </w:tabs>
        <w:spacing w:line="520" w:lineRule="exact"/>
        <w:ind w:left="2" w:firstLineChars="200" w:firstLine="624"/>
        <w:rPr>
          <w:rFonts w:ascii="仿宋_GB2312" w:eastAsia="仿宋_GB2312" w:hAnsi="仿宋"/>
          <w:spacing w:val="-4"/>
          <w:sz w:val="32"/>
          <w:szCs w:val="28"/>
        </w:rPr>
      </w:pPr>
      <w:r>
        <w:rPr>
          <w:rFonts w:ascii="仿宋_GB2312" w:eastAsia="仿宋_GB2312" w:hAnsi="仿宋" w:hint="eastAsia"/>
          <w:spacing w:val="-4"/>
          <w:sz w:val="32"/>
          <w:szCs w:val="28"/>
        </w:rPr>
        <w:t>[</w:t>
      </w:r>
      <w:r>
        <w:rPr>
          <w:rFonts w:ascii="仿宋_GB2312" w:eastAsia="仿宋_GB2312" w:hAnsi="仿宋"/>
          <w:spacing w:val="-4"/>
          <w:sz w:val="32"/>
          <w:szCs w:val="28"/>
        </w:rPr>
        <w:t>7]</w:t>
      </w:r>
      <w:r w:rsidR="00A643A0">
        <w:rPr>
          <w:rFonts w:ascii="仿宋_GB2312" w:eastAsia="仿宋_GB2312" w:hAnsi="仿宋" w:hint="eastAsia"/>
          <w:spacing w:val="-4"/>
          <w:sz w:val="32"/>
          <w:szCs w:val="28"/>
        </w:rPr>
        <w:t>《医疗器械临床评价技术指导原则》（原国家食品药品监督管理总局通告2015年第14号）</w:t>
      </w:r>
    </w:p>
    <w:p w:rsidR="00A643A0" w:rsidRPr="00C404EA" w:rsidRDefault="00C404EA" w:rsidP="00F1267B">
      <w:pPr>
        <w:tabs>
          <w:tab w:val="left" w:pos="532"/>
        </w:tabs>
        <w:spacing w:line="520" w:lineRule="exact"/>
        <w:ind w:left="2" w:firstLineChars="200" w:firstLine="624"/>
        <w:rPr>
          <w:rFonts w:ascii="仿宋_GB2312" w:eastAsia="仿宋_GB2312" w:hAnsi="仿宋"/>
          <w:spacing w:val="-4"/>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8]</w:t>
      </w:r>
      <w:r w:rsidR="00A643A0" w:rsidRPr="00C404EA">
        <w:rPr>
          <w:rFonts w:ascii="仿宋_GB2312" w:eastAsia="仿宋_GB2312" w:hint="eastAsia"/>
          <w:color w:val="000000"/>
          <w:sz w:val="32"/>
          <w:szCs w:val="32"/>
        </w:rPr>
        <w:t>《医疗器械临床试验质量管理规范》（国家食品药品监督管理总局、中华人民共和国国家卫生和计生委员会令第25号）</w:t>
      </w:r>
    </w:p>
    <w:p w:rsidR="00A643A0" w:rsidRPr="00C404EA" w:rsidRDefault="00C404EA" w:rsidP="00F1267B">
      <w:pPr>
        <w:tabs>
          <w:tab w:val="left" w:pos="532"/>
        </w:tabs>
        <w:spacing w:line="520" w:lineRule="exact"/>
        <w:ind w:left="2" w:firstLineChars="200" w:firstLine="624"/>
        <w:rPr>
          <w:rFonts w:ascii="仿宋_GB2312" w:eastAsia="仿宋_GB2312" w:hAnsi="仿宋"/>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9]</w:t>
      </w:r>
      <w:r w:rsidR="00010315" w:rsidRPr="00010315">
        <w:rPr>
          <w:rFonts w:eastAsia="仿宋_GB2312" w:hint="eastAsia"/>
          <w:sz w:val="32"/>
          <w:szCs w:val="32"/>
        </w:rPr>
        <w:t xml:space="preserve"> </w:t>
      </w:r>
      <w:r w:rsidR="00010315" w:rsidRPr="004D2CB6">
        <w:rPr>
          <w:rFonts w:eastAsia="仿宋_GB2312" w:hint="eastAsia"/>
          <w:sz w:val="32"/>
          <w:szCs w:val="32"/>
        </w:rPr>
        <w:t>《国家药监局关于发布免于临床评价医疗器械目录的通告》（</w:t>
      </w:r>
      <w:r w:rsidR="00010315" w:rsidRPr="004D2CB6">
        <w:rPr>
          <w:rFonts w:eastAsia="仿宋_GB2312" w:hint="eastAsia"/>
          <w:sz w:val="32"/>
          <w:szCs w:val="32"/>
        </w:rPr>
        <w:t>2021</w:t>
      </w:r>
      <w:r w:rsidR="00010315" w:rsidRPr="004D2CB6">
        <w:rPr>
          <w:rFonts w:eastAsia="仿宋_GB2312" w:hint="eastAsia"/>
          <w:sz w:val="32"/>
          <w:szCs w:val="32"/>
        </w:rPr>
        <w:t>年第</w:t>
      </w:r>
      <w:r w:rsidR="00010315" w:rsidRPr="004D2CB6">
        <w:rPr>
          <w:rFonts w:eastAsia="仿宋_GB2312" w:hint="eastAsia"/>
          <w:sz w:val="32"/>
          <w:szCs w:val="32"/>
        </w:rPr>
        <w:t>71</w:t>
      </w:r>
      <w:r w:rsidR="00010315" w:rsidRPr="004D2CB6">
        <w:rPr>
          <w:rFonts w:eastAsia="仿宋_GB2312" w:hint="eastAsia"/>
          <w:sz w:val="32"/>
          <w:szCs w:val="32"/>
        </w:rPr>
        <w:t>号）</w:t>
      </w:r>
      <w:r>
        <w:rPr>
          <w:rFonts w:ascii="仿宋_GB2312" w:eastAsia="仿宋_GB2312" w:hAnsi="仿宋" w:hint="eastAsia"/>
          <w:spacing w:val="-4"/>
          <w:sz w:val="32"/>
          <w:szCs w:val="28"/>
        </w:rPr>
        <w:t>[</w:t>
      </w:r>
      <w:r>
        <w:rPr>
          <w:rFonts w:ascii="仿宋_GB2312" w:eastAsia="仿宋_GB2312" w:hAnsi="仿宋"/>
          <w:spacing w:val="-4"/>
          <w:sz w:val="32"/>
          <w:szCs w:val="28"/>
        </w:rPr>
        <w:t>10]</w:t>
      </w:r>
      <w:r w:rsidR="00A643A0" w:rsidRPr="00C404EA">
        <w:rPr>
          <w:rFonts w:ascii="仿宋_GB2312" w:eastAsia="仿宋_GB2312" w:hint="eastAsia"/>
          <w:sz w:val="32"/>
          <w:szCs w:val="32"/>
        </w:rPr>
        <w:t>《医疗器械分类目录》（国家食品药品监督管理总局公告2017年第104号）</w:t>
      </w:r>
    </w:p>
    <w:p w:rsidR="00A643A0" w:rsidRPr="00C404EA" w:rsidRDefault="00C404EA" w:rsidP="00F1267B">
      <w:pPr>
        <w:tabs>
          <w:tab w:val="left" w:pos="532"/>
        </w:tabs>
        <w:spacing w:line="520" w:lineRule="exact"/>
        <w:ind w:left="2" w:firstLineChars="200" w:firstLine="624"/>
        <w:rPr>
          <w:rFonts w:ascii="仿宋_GB2312" w:eastAsia="仿宋_GB2312" w:hAnsi="仿宋"/>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11]</w:t>
      </w:r>
      <w:r w:rsidR="00A643A0" w:rsidRPr="00C404EA">
        <w:rPr>
          <w:rFonts w:ascii="仿宋_GB2312" w:eastAsia="仿宋_GB2312" w:hAnsi="仿宋" w:hint="eastAsia"/>
          <w:sz w:val="32"/>
          <w:szCs w:val="32"/>
        </w:rPr>
        <w:t>《医疗器械通用名称命名指导原则》（2019年第99号）</w:t>
      </w:r>
    </w:p>
    <w:p w:rsidR="00A643A0" w:rsidRPr="00C404EA" w:rsidRDefault="00C404EA" w:rsidP="00F1267B">
      <w:pPr>
        <w:tabs>
          <w:tab w:val="left" w:pos="532"/>
        </w:tabs>
        <w:spacing w:line="520" w:lineRule="exact"/>
        <w:ind w:left="2" w:firstLineChars="200" w:firstLine="624"/>
        <w:rPr>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12]</w:t>
      </w:r>
      <w:r w:rsidR="00A643A0" w:rsidRPr="00C404EA">
        <w:rPr>
          <w:rFonts w:eastAsia="仿宋_GB2312"/>
          <w:sz w:val="32"/>
          <w:szCs w:val="32"/>
        </w:rPr>
        <w:t>GB/T 191</w:t>
      </w:r>
      <w:r w:rsidR="00A643A0" w:rsidRPr="00C404EA">
        <w:rPr>
          <w:rFonts w:ascii="仿宋_GB2312" w:eastAsia="仿宋_GB2312" w:hint="eastAsia"/>
          <w:sz w:val="32"/>
          <w:szCs w:val="32"/>
        </w:rPr>
        <w:t>,《包装贮运图示标志》</w:t>
      </w:r>
      <w:r w:rsidR="00A643A0"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13]</w:t>
      </w:r>
      <w:r w:rsidR="00A643A0" w:rsidRPr="00C404EA">
        <w:rPr>
          <w:rFonts w:eastAsia="仿宋_GB2312"/>
          <w:sz w:val="32"/>
          <w:szCs w:val="32"/>
        </w:rPr>
        <w:t>GB/T</w:t>
      </w:r>
      <w:r w:rsidR="00C9510D">
        <w:rPr>
          <w:rFonts w:eastAsia="仿宋_GB2312"/>
          <w:sz w:val="32"/>
          <w:szCs w:val="32"/>
        </w:rPr>
        <w:t xml:space="preserve"> </w:t>
      </w:r>
      <w:r w:rsidR="00A643A0" w:rsidRPr="00C404EA">
        <w:rPr>
          <w:rFonts w:eastAsia="仿宋_GB2312"/>
          <w:sz w:val="32"/>
          <w:szCs w:val="32"/>
        </w:rPr>
        <w:t>14233.1</w:t>
      </w:r>
      <w:r w:rsidR="001F746A" w:rsidRPr="00C404EA">
        <w:rPr>
          <w:rFonts w:ascii="仿宋_GB2312" w:eastAsia="仿宋_GB2312" w:hAnsi="仿宋" w:hint="eastAsia"/>
          <w:sz w:val="32"/>
          <w:szCs w:val="32"/>
        </w:rPr>
        <w:t>，《医用输液、输血、注射器具检验方法第1部分：化学分析方法》</w:t>
      </w:r>
      <w:r w:rsidR="00C9510D" w:rsidRPr="00C9510D">
        <w:rPr>
          <w:rFonts w:eastAsia="仿宋_GB2312"/>
          <w:color w:val="000000"/>
          <w:sz w:val="32"/>
          <w:szCs w:val="32"/>
        </w:rPr>
        <w:t>[S].</w:t>
      </w:r>
    </w:p>
    <w:p w:rsidR="00A643A0" w:rsidRPr="00C404EA" w:rsidRDefault="00C404EA" w:rsidP="00F1267B">
      <w:pPr>
        <w:pStyle w:val="af9"/>
        <w:overflowPunct w:val="0"/>
        <w:autoSpaceDE w:val="0"/>
        <w:autoSpaceDN w:val="0"/>
        <w:spacing w:line="520" w:lineRule="exact"/>
        <w:ind w:firstLine="624"/>
        <w:outlineLvl w:val="2"/>
        <w:rPr>
          <w:rFonts w:ascii="仿宋_GB2312" w:eastAsia="仿宋_GB2312" w:hAnsi="Times New Roman"/>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14]</w:t>
      </w:r>
      <w:r w:rsidRPr="00C404EA">
        <w:rPr>
          <w:rFonts w:ascii="仿宋_GB2312" w:eastAsia="仿宋_GB2312" w:hAnsi="仿宋" w:hint="eastAsia"/>
          <w:spacing w:val="-4"/>
          <w:sz w:val="32"/>
          <w:szCs w:val="28"/>
        </w:rPr>
        <w:t xml:space="preserve"> </w:t>
      </w:r>
      <w:r w:rsidR="00A643A0" w:rsidRPr="00C404EA">
        <w:rPr>
          <w:rFonts w:ascii="Times New Roman" w:eastAsia="仿宋_GB2312" w:hAnsi="Times New Roman" w:cs="Times New Roman"/>
          <w:color w:val="000000"/>
          <w:sz w:val="32"/>
          <w:szCs w:val="32"/>
        </w:rPr>
        <w:t>GB/T 14233.2</w:t>
      </w:r>
      <w:r w:rsidR="00A643A0" w:rsidRPr="00C404EA">
        <w:rPr>
          <w:rFonts w:ascii="仿宋_GB2312" w:eastAsia="仿宋_GB2312" w:hAnsi="Times New Roman" w:hint="eastAsia"/>
          <w:color w:val="000000"/>
          <w:sz w:val="32"/>
          <w:szCs w:val="32"/>
        </w:rPr>
        <w:t>,《医用输液、输血、注射器具检验方法 第2部分：生物学试验方法》</w:t>
      </w:r>
      <w:r w:rsidR="00C9510D" w:rsidRPr="00C9510D">
        <w:rPr>
          <w:rFonts w:ascii="Times New Roman" w:eastAsia="仿宋_GB2312" w:hAnsi="Times New Roman" w:cs="Times New Roman"/>
          <w:color w:val="000000"/>
          <w:sz w:val="32"/>
          <w:szCs w:val="32"/>
        </w:rPr>
        <w:t>[S].</w:t>
      </w:r>
      <w:r w:rsidR="00A643A0" w:rsidRPr="00C404EA">
        <w:rPr>
          <w:rFonts w:ascii="仿宋_GB2312" w:eastAsia="仿宋_GB2312" w:hAnsi="Times New Roman" w:hint="eastAsia"/>
          <w:color w:val="000000"/>
          <w:sz w:val="32"/>
          <w:szCs w:val="32"/>
        </w:rPr>
        <w:t xml:space="preserve"> </w:t>
      </w:r>
    </w:p>
    <w:p w:rsidR="001F746A" w:rsidRPr="00C404EA" w:rsidRDefault="00C404EA" w:rsidP="00F1267B">
      <w:pPr>
        <w:pStyle w:val="af9"/>
        <w:overflowPunct w:val="0"/>
        <w:autoSpaceDE w:val="0"/>
        <w:autoSpaceDN w:val="0"/>
        <w:spacing w:line="520" w:lineRule="exact"/>
        <w:ind w:firstLine="624"/>
        <w:outlineLvl w:val="2"/>
        <w:rPr>
          <w:rFonts w:ascii="仿宋_GB2312" w:eastAsia="仿宋_GB2312" w:hAnsi="Times New Roman"/>
          <w:color w:val="000000"/>
          <w:sz w:val="32"/>
          <w:szCs w:val="32"/>
        </w:rPr>
      </w:pPr>
      <w:r>
        <w:rPr>
          <w:rFonts w:ascii="仿宋_GB2312" w:eastAsia="仿宋_GB2312" w:hAnsi="仿宋" w:hint="eastAsia"/>
          <w:spacing w:val="-4"/>
          <w:sz w:val="32"/>
          <w:szCs w:val="28"/>
        </w:rPr>
        <w:lastRenderedPageBreak/>
        <w:t>[</w:t>
      </w:r>
      <w:r>
        <w:rPr>
          <w:rFonts w:ascii="仿宋_GB2312" w:eastAsia="仿宋_GB2312" w:hAnsi="仿宋"/>
          <w:spacing w:val="-4"/>
          <w:sz w:val="32"/>
          <w:szCs w:val="28"/>
        </w:rPr>
        <w:t>15]</w:t>
      </w:r>
      <w:r w:rsidR="001F746A" w:rsidRPr="00C404EA">
        <w:rPr>
          <w:rFonts w:ascii="Times New Roman" w:eastAsia="仿宋_GB2312" w:hAnsi="Times New Roman" w:cs="Times New Roman"/>
          <w:sz w:val="32"/>
          <w:szCs w:val="32"/>
        </w:rPr>
        <w:t>GB/T</w:t>
      </w:r>
      <w:r>
        <w:rPr>
          <w:rFonts w:ascii="Times New Roman" w:eastAsia="仿宋_GB2312" w:hAnsi="Times New Roman" w:cs="Times New Roman"/>
          <w:sz w:val="32"/>
          <w:szCs w:val="32"/>
        </w:rPr>
        <w:t xml:space="preserve"> </w:t>
      </w:r>
      <w:r w:rsidR="001F746A" w:rsidRPr="00C404EA">
        <w:rPr>
          <w:rFonts w:ascii="Times New Roman" w:eastAsia="仿宋_GB2312" w:hAnsi="Times New Roman" w:cs="Times New Roman"/>
          <w:sz w:val="32"/>
          <w:szCs w:val="32"/>
        </w:rPr>
        <w:t>15593</w:t>
      </w:r>
      <w:r w:rsidR="001F746A" w:rsidRPr="00C404EA">
        <w:rPr>
          <w:rFonts w:ascii="仿宋_GB2312" w:eastAsia="仿宋_GB2312" w:hAnsi="仿宋" w:hint="eastAsia"/>
          <w:sz w:val="32"/>
          <w:szCs w:val="32"/>
        </w:rPr>
        <w:t>，《</w:t>
      </w:r>
      <w:r w:rsidR="001F746A" w:rsidRPr="00C404EA">
        <w:rPr>
          <w:rFonts w:ascii="仿宋_GB2312" w:eastAsia="仿宋_GB2312" w:hAnsi="仿宋" w:hint="eastAsia"/>
          <w:kern w:val="0"/>
          <w:sz w:val="32"/>
          <w:szCs w:val="32"/>
        </w:rPr>
        <w:t>输血（液）器具用聚氯乙烯塑料</w:t>
      </w:r>
      <w:r w:rsidR="001F746A" w:rsidRPr="00C404EA">
        <w:rPr>
          <w:rFonts w:ascii="仿宋_GB2312" w:eastAsia="仿宋_GB2312" w:hAnsi="仿宋" w:hint="eastAsia"/>
          <w:sz w:val="32"/>
          <w:szCs w:val="32"/>
        </w:rPr>
        <w:t>》</w:t>
      </w:r>
      <w:r w:rsidR="00C9510D" w:rsidRPr="00C9510D">
        <w:rPr>
          <w:rFonts w:ascii="Times New Roman" w:eastAsia="仿宋_GB2312" w:hAnsi="Times New Roman" w:cs="Times New Roman"/>
          <w:color w:val="000000"/>
          <w:sz w:val="32"/>
          <w:szCs w:val="32"/>
        </w:rPr>
        <w:t>[S].</w:t>
      </w:r>
    </w:p>
    <w:p w:rsidR="001F746A" w:rsidRPr="00C404EA" w:rsidRDefault="00C404EA" w:rsidP="00F1267B">
      <w:pPr>
        <w:tabs>
          <w:tab w:val="left" w:pos="532"/>
        </w:tabs>
        <w:spacing w:line="520" w:lineRule="exact"/>
        <w:ind w:left="2" w:firstLineChars="200" w:firstLine="624"/>
        <w:rPr>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16]</w:t>
      </w:r>
      <w:r w:rsidR="001F746A" w:rsidRPr="00C404EA">
        <w:rPr>
          <w:rFonts w:eastAsia="仿宋_GB2312"/>
          <w:sz w:val="32"/>
          <w:szCs w:val="32"/>
        </w:rPr>
        <w:t>GB 18279.1</w:t>
      </w:r>
      <w:r w:rsidR="001F746A" w:rsidRPr="00C404EA">
        <w:rPr>
          <w:rFonts w:ascii="仿宋_GB2312" w:eastAsia="仿宋_GB2312" w:hint="eastAsia"/>
          <w:sz w:val="32"/>
          <w:szCs w:val="32"/>
        </w:rPr>
        <w:t>，《</w:t>
      </w:r>
      <w:r w:rsidR="001F746A" w:rsidRPr="00C404EA">
        <w:rPr>
          <w:rFonts w:ascii="仿宋_GB2312" w:eastAsia="仿宋_GB2312" w:hAnsi="仿宋" w:hint="eastAsia"/>
          <w:sz w:val="32"/>
          <w:szCs w:val="32"/>
        </w:rPr>
        <w:t>医疗保健产品灭菌环氧乙烷第1部分：医疗器械灭菌过程的开发、确认和常规控制的要求</w:t>
      </w:r>
      <w:r w:rsidR="001F746A" w:rsidRPr="00C404EA">
        <w:rPr>
          <w:rFonts w:ascii="仿宋_GB2312" w:eastAsia="仿宋_GB2312" w:hint="eastAsia"/>
          <w:sz w:val="32"/>
          <w:szCs w:val="32"/>
        </w:rPr>
        <w:t>》</w:t>
      </w:r>
      <w:r w:rsidR="00C9510D" w:rsidRPr="00C9510D">
        <w:rPr>
          <w:rFonts w:eastAsia="仿宋_GB2312"/>
          <w:color w:val="000000"/>
          <w:sz w:val="32"/>
          <w:szCs w:val="32"/>
        </w:rPr>
        <w:t>[S].</w:t>
      </w:r>
    </w:p>
    <w:p w:rsidR="001F746A" w:rsidRPr="00C404EA" w:rsidRDefault="00C404EA" w:rsidP="00F1267B">
      <w:pPr>
        <w:tabs>
          <w:tab w:val="left" w:pos="532"/>
        </w:tabs>
        <w:spacing w:line="520" w:lineRule="exact"/>
        <w:ind w:left="2" w:firstLineChars="200" w:firstLine="624"/>
        <w:rPr>
          <w:rFonts w:ascii="仿宋_GB2312"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17]</w:t>
      </w:r>
      <w:r w:rsidR="001F746A" w:rsidRPr="00C404EA">
        <w:rPr>
          <w:rFonts w:eastAsia="仿宋_GB2312"/>
          <w:sz w:val="32"/>
          <w:szCs w:val="32"/>
        </w:rPr>
        <w:t>GB 18279.2</w:t>
      </w:r>
      <w:r>
        <w:rPr>
          <w:rFonts w:ascii="仿宋_GB2312" w:eastAsia="仿宋_GB2312" w:hint="eastAsia"/>
          <w:sz w:val="32"/>
          <w:szCs w:val="32"/>
        </w:rPr>
        <w:t>，</w:t>
      </w:r>
      <w:r w:rsidR="001F746A" w:rsidRPr="00C404EA">
        <w:rPr>
          <w:rFonts w:ascii="仿宋_GB2312" w:eastAsia="仿宋_GB2312" w:hint="eastAsia"/>
          <w:sz w:val="32"/>
          <w:szCs w:val="32"/>
        </w:rPr>
        <w:t>《</w:t>
      </w:r>
      <w:r w:rsidR="001F746A" w:rsidRPr="00C404EA">
        <w:rPr>
          <w:rFonts w:ascii="仿宋_GB2312" w:eastAsia="仿宋_GB2312" w:hAnsi="仿宋" w:hint="eastAsia"/>
          <w:sz w:val="32"/>
          <w:szCs w:val="32"/>
        </w:rPr>
        <w:t>医疗保健产品灭菌环氧乙烷第2部分：</w:t>
      </w:r>
      <w:r w:rsidR="001F746A" w:rsidRPr="00C404EA">
        <w:rPr>
          <w:rFonts w:eastAsia="仿宋_GB2312"/>
          <w:sz w:val="32"/>
          <w:szCs w:val="32"/>
        </w:rPr>
        <w:t>GB18279.1</w:t>
      </w:r>
      <w:r w:rsidR="001F746A" w:rsidRPr="00C404EA">
        <w:rPr>
          <w:rFonts w:ascii="仿宋_GB2312" w:eastAsia="仿宋_GB2312" w:hAnsi="仿宋" w:hint="eastAsia"/>
          <w:sz w:val="32"/>
          <w:szCs w:val="32"/>
        </w:rPr>
        <w:t>应用指南</w:t>
      </w:r>
      <w:r w:rsidR="001F746A" w:rsidRPr="00C404EA">
        <w:rPr>
          <w:rFonts w:ascii="仿宋_GB2312" w:eastAsia="仿宋_GB2312" w:hint="eastAsia"/>
          <w:sz w:val="32"/>
          <w:szCs w:val="32"/>
        </w:rPr>
        <w:t>》</w:t>
      </w:r>
      <w:r w:rsidR="00C9510D" w:rsidRPr="00C9510D">
        <w:rPr>
          <w:rFonts w:eastAsia="仿宋_GB2312"/>
          <w:color w:val="000000"/>
          <w:sz w:val="32"/>
          <w:szCs w:val="32"/>
        </w:rPr>
        <w:t>[S].</w:t>
      </w:r>
    </w:p>
    <w:p w:rsidR="001F746A" w:rsidRPr="00C404EA" w:rsidRDefault="00C404EA" w:rsidP="00F1267B">
      <w:pPr>
        <w:tabs>
          <w:tab w:val="left" w:pos="532"/>
        </w:tabs>
        <w:spacing w:line="520" w:lineRule="exact"/>
        <w:ind w:left="2" w:firstLineChars="200" w:firstLine="624"/>
        <w:rPr>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18]</w:t>
      </w:r>
      <w:r w:rsidR="001F746A" w:rsidRPr="00C404EA">
        <w:rPr>
          <w:rFonts w:eastAsia="仿宋_GB2312"/>
          <w:sz w:val="32"/>
          <w:szCs w:val="32"/>
        </w:rPr>
        <w:t>GB 18280.1</w:t>
      </w:r>
      <w:r w:rsidR="001F746A" w:rsidRPr="00C404EA">
        <w:rPr>
          <w:rFonts w:ascii="仿宋_GB2312" w:eastAsia="仿宋_GB2312" w:hint="eastAsia"/>
          <w:sz w:val="32"/>
          <w:szCs w:val="32"/>
        </w:rPr>
        <w:t>，《医疗保健产品灭菌辐射第1部分：医疗器械灭菌过程的开发、确认和常规控制要求》</w:t>
      </w:r>
      <w:r w:rsidR="00C9510D" w:rsidRPr="00C9510D">
        <w:rPr>
          <w:rFonts w:eastAsia="仿宋_GB2312"/>
          <w:color w:val="000000"/>
          <w:sz w:val="32"/>
          <w:szCs w:val="32"/>
        </w:rPr>
        <w:t>[S].</w:t>
      </w:r>
    </w:p>
    <w:p w:rsidR="001F746A" w:rsidRPr="00C404EA" w:rsidRDefault="00C404EA" w:rsidP="00F1267B">
      <w:pPr>
        <w:tabs>
          <w:tab w:val="left" w:pos="532"/>
        </w:tabs>
        <w:spacing w:line="520" w:lineRule="exact"/>
        <w:ind w:left="2" w:firstLineChars="200" w:firstLine="624"/>
        <w:rPr>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19]</w:t>
      </w:r>
      <w:r w:rsidR="001F746A" w:rsidRPr="00C404EA">
        <w:rPr>
          <w:rFonts w:eastAsia="仿宋_GB2312"/>
          <w:sz w:val="32"/>
          <w:szCs w:val="32"/>
        </w:rPr>
        <w:t>GB 18280.2</w:t>
      </w:r>
      <w:r w:rsidR="001F746A" w:rsidRPr="00C404EA">
        <w:rPr>
          <w:rFonts w:ascii="仿宋_GB2312" w:eastAsia="仿宋_GB2312" w:hint="eastAsia"/>
          <w:sz w:val="32"/>
          <w:szCs w:val="32"/>
        </w:rPr>
        <w:t>，《医疗保健产品灭菌辐射第2部分：建立灭菌剂量》</w:t>
      </w:r>
      <w:r w:rsidR="00C9510D"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Fonts w:ascii="仿宋_GB2312"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20]</w:t>
      </w:r>
      <w:r w:rsidR="001F746A" w:rsidRPr="00C404EA">
        <w:rPr>
          <w:rFonts w:eastAsia="仿宋_GB2312"/>
          <w:sz w:val="32"/>
          <w:szCs w:val="32"/>
        </w:rPr>
        <w:t>GB 18280.3</w:t>
      </w:r>
      <w:r w:rsidR="001F746A" w:rsidRPr="00C404EA">
        <w:rPr>
          <w:rFonts w:ascii="仿宋_GB2312" w:eastAsia="仿宋_GB2312" w:hint="eastAsia"/>
          <w:sz w:val="32"/>
          <w:szCs w:val="32"/>
        </w:rPr>
        <w:t>，《医疗保健产品灭菌辐射第3部分：剂量测量指南》</w:t>
      </w:r>
      <w:r w:rsidR="00C9510D"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21]</w:t>
      </w:r>
      <w:r w:rsidR="00A643A0" w:rsidRPr="00C404EA">
        <w:rPr>
          <w:rFonts w:eastAsia="仿宋_GB2312"/>
          <w:sz w:val="32"/>
          <w:szCs w:val="32"/>
        </w:rPr>
        <w:t>GB/T 19633</w:t>
      </w:r>
      <w:r w:rsidR="001F746A" w:rsidRPr="00C404EA">
        <w:rPr>
          <w:rFonts w:eastAsia="仿宋_GB2312"/>
          <w:sz w:val="32"/>
          <w:szCs w:val="32"/>
        </w:rPr>
        <w:t>.1</w:t>
      </w:r>
      <w:r w:rsidR="001F746A" w:rsidRPr="00C404EA">
        <w:rPr>
          <w:rFonts w:ascii="仿宋_GB2312" w:eastAsia="仿宋_GB2312" w:hint="eastAsia"/>
          <w:sz w:val="32"/>
          <w:szCs w:val="32"/>
        </w:rPr>
        <w:t>，</w:t>
      </w:r>
      <w:r w:rsidR="00A643A0" w:rsidRPr="00C404EA">
        <w:rPr>
          <w:rFonts w:ascii="仿宋_GB2312" w:eastAsia="仿宋_GB2312" w:hint="eastAsia"/>
          <w:sz w:val="32"/>
          <w:szCs w:val="32"/>
        </w:rPr>
        <w:t>《</w:t>
      </w:r>
      <w:r w:rsidR="001F746A" w:rsidRPr="00C404EA">
        <w:rPr>
          <w:rFonts w:ascii="仿宋_GB2312" w:eastAsia="仿宋_GB2312" w:hint="eastAsia"/>
          <w:sz w:val="32"/>
          <w:szCs w:val="32"/>
        </w:rPr>
        <w:t>最终灭菌医疗器械包装第1部分:材料、无菌屏障系统和包装系统的要求</w:t>
      </w:r>
      <w:r w:rsidR="00A643A0" w:rsidRPr="00C404EA">
        <w:rPr>
          <w:rFonts w:ascii="仿宋_GB2312" w:eastAsia="仿宋_GB2312" w:hint="eastAsia"/>
          <w:sz w:val="32"/>
          <w:szCs w:val="32"/>
        </w:rPr>
        <w:t>》</w:t>
      </w:r>
      <w:r w:rsidR="00C9510D" w:rsidRPr="00C9510D">
        <w:rPr>
          <w:rFonts w:eastAsia="仿宋_GB2312"/>
          <w:color w:val="000000"/>
          <w:sz w:val="32"/>
          <w:szCs w:val="32"/>
        </w:rPr>
        <w:t>[S].</w:t>
      </w:r>
    </w:p>
    <w:p w:rsidR="001F746A" w:rsidRPr="00C404EA" w:rsidRDefault="00C404EA" w:rsidP="00F1267B">
      <w:pPr>
        <w:tabs>
          <w:tab w:val="left" w:pos="532"/>
        </w:tabs>
        <w:spacing w:line="520" w:lineRule="exact"/>
        <w:ind w:left="2" w:firstLineChars="200" w:firstLine="624"/>
        <w:rPr>
          <w:rFonts w:ascii="仿宋_GB2312"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22]</w:t>
      </w:r>
      <w:r w:rsidR="001F746A" w:rsidRPr="00C404EA">
        <w:rPr>
          <w:rFonts w:eastAsia="仿宋_GB2312"/>
          <w:sz w:val="32"/>
          <w:szCs w:val="32"/>
        </w:rPr>
        <w:t>GB/T 19633.2</w:t>
      </w:r>
      <w:r w:rsidR="001F746A" w:rsidRPr="00C404EA">
        <w:rPr>
          <w:rFonts w:ascii="仿宋_GB2312" w:eastAsia="仿宋_GB2312" w:hint="eastAsia"/>
          <w:sz w:val="32"/>
          <w:szCs w:val="32"/>
        </w:rPr>
        <w:t>，《最终灭菌医疗器械包装第2部分:成形、密封和装配过程的确认的要求》</w:t>
      </w:r>
      <w:r w:rsidR="00C9510D"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Fonts w:ascii="仿宋_GB2312"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23]</w:t>
      </w:r>
      <w:r w:rsidR="00A643A0" w:rsidRPr="00C404EA">
        <w:rPr>
          <w:rStyle w:val="f101"/>
          <w:rFonts w:eastAsia="仿宋_GB2312"/>
          <w:color w:val="000000"/>
          <w:sz w:val="32"/>
          <w:szCs w:val="32"/>
        </w:rPr>
        <w:t>YY/T 0313</w:t>
      </w:r>
      <w:r>
        <w:rPr>
          <w:rStyle w:val="f101"/>
          <w:rFonts w:eastAsia="仿宋_GB2312" w:hint="eastAsia"/>
          <w:color w:val="000000"/>
          <w:sz w:val="32"/>
          <w:szCs w:val="32"/>
        </w:rPr>
        <w:t>，</w:t>
      </w:r>
      <w:r w:rsidR="00A643A0" w:rsidRPr="00C404EA">
        <w:rPr>
          <w:rStyle w:val="f101"/>
          <w:rFonts w:ascii="仿宋_GB2312" w:eastAsia="仿宋_GB2312" w:hint="eastAsia"/>
          <w:color w:val="000000"/>
          <w:sz w:val="32"/>
          <w:szCs w:val="32"/>
        </w:rPr>
        <w:t>《医用高分子产品 包装和制造商提供信息的要求》</w:t>
      </w:r>
      <w:r w:rsidR="00C9510D"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Fonts w:ascii="仿宋_GB2312"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24]</w:t>
      </w:r>
      <w:r w:rsidR="00A643A0" w:rsidRPr="00C404EA">
        <w:rPr>
          <w:rStyle w:val="f101"/>
          <w:rFonts w:eastAsia="仿宋_GB2312"/>
          <w:color w:val="000000"/>
          <w:sz w:val="32"/>
          <w:szCs w:val="32"/>
        </w:rPr>
        <w:t>YY/T 0316</w:t>
      </w:r>
      <w:r>
        <w:rPr>
          <w:rStyle w:val="f101"/>
          <w:rFonts w:eastAsia="仿宋_GB2312" w:hint="eastAsia"/>
          <w:color w:val="000000"/>
          <w:sz w:val="32"/>
          <w:szCs w:val="32"/>
        </w:rPr>
        <w:t>，</w:t>
      </w:r>
      <w:r w:rsidR="00A643A0" w:rsidRPr="00C404EA">
        <w:rPr>
          <w:rStyle w:val="f101"/>
          <w:rFonts w:ascii="仿宋_GB2312" w:eastAsia="仿宋_GB2312" w:hint="eastAsia"/>
          <w:color w:val="000000"/>
          <w:sz w:val="32"/>
          <w:szCs w:val="32"/>
        </w:rPr>
        <w:t>《医疗器械风险管理对医疗器械的应用》</w:t>
      </w:r>
      <w:r w:rsidR="00C9510D"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Fonts w:ascii="仿宋_GB2312" w:eastAsia="仿宋_GB2312"/>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25]</w:t>
      </w:r>
      <w:r w:rsidR="00A643A0" w:rsidRPr="00C404EA">
        <w:rPr>
          <w:rStyle w:val="f101"/>
          <w:rFonts w:eastAsia="仿宋_GB2312"/>
          <w:color w:val="000000"/>
          <w:sz w:val="32"/>
          <w:szCs w:val="32"/>
        </w:rPr>
        <w:t>YY/T 0466</w:t>
      </w:r>
      <w:r w:rsidR="001F746A" w:rsidRPr="00C404EA">
        <w:rPr>
          <w:rStyle w:val="f101"/>
          <w:rFonts w:eastAsia="仿宋_GB2312"/>
          <w:color w:val="000000"/>
          <w:sz w:val="32"/>
          <w:szCs w:val="32"/>
        </w:rPr>
        <w:t>.1</w:t>
      </w:r>
      <w:r w:rsidR="001F746A" w:rsidRPr="00C404EA">
        <w:rPr>
          <w:rStyle w:val="f101"/>
          <w:rFonts w:ascii="仿宋_GB2312" w:eastAsia="仿宋_GB2312" w:hint="eastAsia"/>
          <w:color w:val="000000"/>
          <w:sz w:val="32"/>
          <w:szCs w:val="32"/>
        </w:rPr>
        <w:t>，</w:t>
      </w:r>
      <w:r w:rsidR="00A643A0" w:rsidRPr="00C404EA">
        <w:rPr>
          <w:rStyle w:val="f101"/>
          <w:rFonts w:ascii="仿宋_GB2312" w:eastAsia="仿宋_GB2312" w:hint="eastAsia"/>
          <w:color w:val="000000"/>
          <w:sz w:val="32"/>
          <w:szCs w:val="32"/>
        </w:rPr>
        <w:t>《</w:t>
      </w:r>
      <w:r w:rsidR="001F746A" w:rsidRPr="00C404EA">
        <w:rPr>
          <w:rStyle w:val="f101"/>
          <w:rFonts w:ascii="仿宋_GB2312" w:eastAsia="仿宋_GB2312" w:hint="eastAsia"/>
          <w:color w:val="000000"/>
          <w:sz w:val="32"/>
          <w:szCs w:val="32"/>
        </w:rPr>
        <w:t>医疗器械用于医疗器械标签、标记和提供信息的符号第1部分：通用要求</w:t>
      </w:r>
      <w:r w:rsidR="00A643A0" w:rsidRPr="00C404EA">
        <w:rPr>
          <w:rStyle w:val="f101"/>
          <w:rFonts w:ascii="仿宋_GB2312" w:eastAsia="仿宋_GB2312" w:hint="eastAsia"/>
          <w:color w:val="000000"/>
          <w:sz w:val="32"/>
          <w:szCs w:val="32"/>
        </w:rPr>
        <w:t>》</w:t>
      </w:r>
      <w:r w:rsidR="00C9510D" w:rsidRPr="00C9510D">
        <w:rPr>
          <w:rFonts w:eastAsia="仿宋_GB2312"/>
          <w:color w:val="000000"/>
          <w:sz w:val="32"/>
          <w:szCs w:val="32"/>
        </w:rPr>
        <w:t>[S].</w:t>
      </w:r>
    </w:p>
    <w:p w:rsidR="00A643A0" w:rsidRPr="00C404EA" w:rsidRDefault="00C404EA" w:rsidP="00F1267B">
      <w:pPr>
        <w:tabs>
          <w:tab w:val="left" w:pos="532"/>
        </w:tabs>
        <w:spacing w:line="520" w:lineRule="exact"/>
        <w:ind w:left="2" w:firstLineChars="200" w:firstLine="624"/>
        <w:rPr>
          <w:rStyle w:val="f101"/>
          <w:rFonts w:ascii="仿宋_GB2312" w:eastAsia="仿宋_GB2312"/>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26]</w:t>
      </w:r>
      <w:r w:rsidR="00A643A0" w:rsidRPr="00C404EA">
        <w:rPr>
          <w:rStyle w:val="f101"/>
          <w:rFonts w:eastAsia="仿宋_GB2312"/>
          <w:color w:val="000000"/>
          <w:sz w:val="32"/>
          <w:szCs w:val="32"/>
        </w:rPr>
        <w:t>YY/T 0681.1</w:t>
      </w:r>
      <w:r w:rsidR="001F746A" w:rsidRPr="00C404EA">
        <w:rPr>
          <w:rStyle w:val="f101"/>
          <w:rFonts w:ascii="仿宋_GB2312" w:eastAsia="仿宋_GB2312" w:hint="eastAsia"/>
          <w:color w:val="000000"/>
          <w:sz w:val="32"/>
          <w:szCs w:val="32"/>
        </w:rPr>
        <w:t>，</w:t>
      </w:r>
      <w:r w:rsidR="00A643A0" w:rsidRPr="00C404EA">
        <w:rPr>
          <w:rStyle w:val="f101"/>
          <w:rFonts w:ascii="仿宋_GB2312" w:eastAsia="仿宋_GB2312" w:hint="eastAsia"/>
          <w:color w:val="000000"/>
          <w:sz w:val="32"/>
          <w:szCs w:val="32"/>
        </w:rPr>
        <w:t>《无菌医疗器械包装试验方法 第1部分：加速老化试验指南》</w:t>
      </w:r>
      <w:r w:rsidR="00C9510D" w:rsidRPr="00C9510D">
        <w:rPr>
          <w:rFonts w:eastAsia="仿宋_GB2312"/>
          <w:color w:val="000000"/>
          <w:sz w:val="32"/>
          <w:szCs w:val="32"/>
        </w:rPr>
        <w:t>[S].</w:t>
      </w:r>
    </w:p>
    <w:p w:rsidR="004957F7" w:rsidRPr="00C404EA" w:rsidRDefault="00C404EA" w:rsidP="00F1267B">
      <w:pPr>
        <w:spacing w:line="520" w:lineRule="exact"/>
        <w:ind w:firstLineChars="200" w:firstLine="624"/>
        <w:outlineLvl w:val="0"/>
        <w:rPr>
          <w:rFonts w:ascii="仿宋_GB2312" w:eastAsia="仿宋_GB2312" w:hAnsi="黑体"/>
          <w:bCs/>
          <w:color w:val="000000"/>
          <w:sz w:val="32"/>
          <w:szCs w:val="32"/>
        </w:rPr>
      </w:pPr>
      <w:r>
        <w:rPr>
          <w:rFonts w:ascii="仿宋_GB2312" w:eastAsia="仿宋_GB2312" w:hAnsi="仿宋" w:hint="eastAsia"/>
          <w:spacing w:val="-4"/>
          <w:sz w:val="32"/>
          <w:szCs w:val="28"/>
        </w:rPr>
        <w:t>[</w:t>
      </w:r>
      <w:r>
        <w:rPr>
          <w:rFonts w:ascii="仿宋_GB2312" w:eastAsia="仿宋_GB2312" w:hAnsi="仿宋"/>
          <w:spacing w:val="-4"/>
          <w:sz w:val="32"/>
          <w:szCs w:val="28"/>
        </w:rPr>
        <w:t>27]</w:t>
      </w:r>
      <w:r w:rsidR="00A643A0" w:rsidRPr="00C404EA">
        <w:rPr>
          <w:rFonts w:ascii="仿宋_GB2312" w:eastAsia="仿宋_GB2312" w:hint="eastAsia"/>
          <w:color w:val="000000"/>
          <w:sz w:val="32"/>
          <w:szCs w:val="32"/>
        </w:rPr>
        <w:t>《中华人民共和国药典》</w:t>
      </w:r>
    </w:p>
    <w:p w:rsidR="004957F7" w:rsidRPr="005B41A1" w:rsidRDefault="004957F7" w:rsidP="00F1267B">
      <w:pPr>
        <w:pStyle w:val="af9"/>
        <w:overflowPunct w:val="0"/>
        <w:autoSpaceDE w:val="0"/>
        <w:autoSpaceDN w:val="0"/>
        <w:spacing w:line="520" w:lineRule="exact"/>
        <w:ind w:firstLine="640"/>
        <w:outlineLvl w:val="2"/>
        <w:rPr>
          <w:rFonts w:ascii="Times New Roman" w:eastAsia="仿宋_GB2312" w:hAnsi="Times New Roman"/>
          <w:color w:val="000000"/>
          <w:sz w:val="32"/>
          <w:szCs w:val="32"/>
        </w:rPr>
      </w:pPr>
      <w:r>
        <w:rPr>
          <w:rFonts w:ascii="Times New Roman" w:eastAsia="黑体" w:hAnsi="Times New Roman" w:hint="eastAsia"/>
          <w:sz w:val="32"/>
          <w:szCs w:val="32"/>
        </w:rPr>
        <w:t>四、编写单位</w:t>
      </w:r>
    </w:p>
    <w:p w:rsidR="004957F7" w:rsidRDefault="004957F7" w:rsidP="00F1267B">
      <w:pPr>
        <w:tabs>
          <w:tab w:val="left" w:pos="360"/>
          <w:tab w:val="left" w:pos="952"/>
          <w:tab w:val="left" w:pos="1078"/>
          <w:tab w:val="left" w:pos="1140"/>
        </w:tabs>
        <w:autoSpaceDE w:val="0"/>
        <w:autoSpaceDN w:val="0"/>
        <w:adjustRightInd w:val="0"/>
        <w:spacing w:line="520" w:lineRule="exact"/>
        <w:ind w:firstLineChars="200" w:firstLine="640"/>
      </w:pPr>
      <w:r>
        <w:rPr>
          <w:rFonts w:eastAsia="仿宋_GB2312" w:hint="eastAsia"/>
          <w:color w:val="000000"/>
          <w:kern w:val="0"/>
          <w:sz w:val="32"/>
          <w:szCs w:val="32"/>
        </w:rPr>
        <w:lastRenderedPageBreak/>
        <w:t>该项指导原则课题编制任务由国家药品监督管理局医疗器械技术审评中心下达，牵头单位为天津市医疗器械审评查验中心，参与单位为重庆市药品技术审评认证中心。</w:t>
      </w:r>
    </w:p>
    <w:p w:rsidR="004957F7" w:rsidRPr="004957F7" w:rsidRDefault="004957F7" w:rsidP="00F1267B">
      <w:pPr>
        <w:spacing w:line="520" w:lineRule="exact"/>
        <w:ind w:firstLineChars="200" w:firstLine="640"/>
        <w:outlineLvl w:val="0"/>
        <w:rPr>
          <w:rFonts w:ascii="黑体" w:eastAsia="黑体" w:hAnsi="黑体"/>
          <w:bCs/>
          <w:color w:val="000000"/>
          <w:sz w:val="32"/>
          <w:szCs w:val="32"/>
        </w:rPr>
      </w:pPr>
    </w:p>
    <w:bookmarkEnd w:id="0"/>
    <w:p w:rsidR="00C76835" w:rsidRDefault="00C76835" w:rsidP="00F1267B">
      <w:pPr>
        <w:tabs>
          <w:tab w:val="left" w:pos="360"/>
          <w:tab w:val="left" w:pos="952"/>
          <w:tab w:val="left" w:pos="1078"/>
          <w:tab w:val="left" w:pos="1140"/>
        </w:tabs>
        <w:autoSpaceDE w:val="0"/>
        <w:autoSpaceDN w:val="0"/>
        <w:adjustRightInd w:val="0"/>
        <w:spacing w:line="520" w:lineRule="exact"/>
        <w:ind w:firstLineChars="200" w:firstLine="420"/>
      </w:pPr>
    </w:p>
    <w:sectPr w:rsidR="00C76835">
      <w:footerReference w:type="default" r:id="rId11"/>
      <w:pgSz w:w="11906" w:h="16838"/>
      <w:pgMar w:top="1928" w:right="1531" w:bottom="1814" w:left="1531" w:header="851" w:footer="12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0C3" w:rsidRDefault="008260C3">
      <w:r>
        <w:separator/>
      </w:r>
    </w:p>
  </w:endnote>
  <w:endnote w:type="continuationSeparator" w:id="0">
    <w:p w:rsidR="008260C3" w:rsidRDefault="0082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hell Dlg">
    <w:altName w:val="Microsoft Sans Serif"/>
    <w:panose1 w:val="020B0604020202020204"/>
    <w:charset w:val="00"/>
    <w:family w:val="swiss"/>
    <w:pitch w:val="variable"/>
    <w:sig w:usb0="E5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35" w:rsidRDefault="00157340">
    <w:pPr>
      <w:pStyle w:val="aa"/>
      <w:wordWrap w:val="0"/>
      <w:jc w:val="right"/>
      <w:rPr>
        <w:sz w:val="28"/>
        <w:szCs w:val="28"/>
      </w:rPr>
    </w:pP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sidR="005A48AE" w:rsidRPr="005A48AE">
      <w:rPr>
        <w:noProof/>
        <w:sz w:val="28"/>
        <w:szCs w:val="28"/>
        <w:lang w:val="zh-CN"/>
      </w:rPr>
      <w:t>18</w:t>
    </w:r>
    <w:r>
      <w:rPr>
        <w:sz w:val="28"/>
        <w:szCs w:val="28"/>
      </w:rPr>
      <w:fldChar w:fldCharType="end"/>
    </w:r>
    <w:r>
      <w:rPr>
        <w:rFonts w:hint="eastAsia"/>
        <w:sz w:val="28"/>
        <w:szCs w:val="28"/>
      </w:rPr>
      <w:t>—</w:t>
    </w:r>
    <w:r>
      <w:rPr>
        <w:rFonts w:hint="eastAsia"/>
        <w:color w:val="FFFFFF"/>
        <w:sz w:val="28"/>
        <w:szCs w:val="28"/>
      </w:rPr>
      <w:t>—</w:t>
    </w:r>
  </w:p>
  <w:p w:rsidR="00C76835" w:rsidRDefault="00C76835">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0C3" w:rsidRDefault="008260C3">
      <w:r>
        <w:separator/>
      </w:r>
    </w:p>
  </w:footnote>
  <w:footnote w:type="continuationSeparator" w:id="0">
    <w:p w:rsidR="008260C3" w:rsidRDefault="00826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CC52"/>
    <w:multiLevelType w:val="singleLevel"/>
    <w:tmpl w:val="0CBECC52"/>
    <w:lvl w:ilvl="0">
      <w:start w:val="3"/>
      <w:numFmt w:val="chineseCounting"/>
      <w:suff w:val="nothing"/>
      <w:lvlText w:val="（%1）"/>
      <w:lvlJc w:val="left"/>
      <w:rPr>
        <w:rFonts w:hint="eastAsia"/>
      </w:rPr>
    </w:lvl>
  </w:abstractNum>
  <w:abstractNum w:abstractNumId="1" w15:restartNumberingAfterBreak="0">
    <w:nsid w:val="347087AE"/>
    <w:multiLevelType w:val="multilevel"/>
    <w:tmpl w:val="347087AE"/>
    <w:lvl w:ilvl="0">
      <w:start w:val="7"/>
      <w:numFmt w:val="chineseCounting"/>
      <w:suff w:val="nothing"/>
      <w:lvlText w:val="（%1）"/>
      <w:lvlJc w:val="left"/>
      <w:rPr>
        <w:rFonts w:hint="eastAsia"/>
      </w:rPr>
    </w:lvl>
    <w:lvl w:ilvl="1">
      <w:start w:val="1"/>
      <w:numFmt w:val="decimal"/>
      <w:suff w:val="nothing"/>
      <w:lvlText w:val="%2．"/>
      <w:lvlJc w:val="left"/>
      <w:rPr>
        <w:rFonts w:hint="eastAsia"/>
      </w:rPr>
    </w:lvl>
    <w:lvl w:ilvl="2">
      <w:start w:val="1"/>
      <w:numFmt w:val="decimal"/>
      <w:suff w:val="nothing"/>
      <w:lvlText w:val="（%3）"/>
      <w:lvlJc w:val="left"/>
      <w:rPr>
        <w:rFonts w:hint="eastAsia"/>
        <w:lang w:val="en-US"/>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abstractNum w:abstractNumId="2" w15:restartNumberingAfterBreak="0">
    <w:nsid w:val="45F348E1"/>
    <w:multiLevelType w:val="hybridMultilevel"/>
    <w:tmpl w:val="2A92B0BA"/>
    <w:lvl w:ilvl="0" w:tplc="278A2F16">
      <w:start w:val="1"/>
      <w:numFmt w:val="decimal"/>
      <w:lvlText w:val="[%1]"/>
      <w:lvlJc w:val="left"/>
      <w:pPr>
        <w:ind w:left="1046" w:hanging="420"/>
      </w:pPr>
      <w:rPr>
        <w:rFonts w:hint="eastAsia"/>
      </w:r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 w15:restartNumberingAfterBreak="0">
    <w:nsid w:val="46207CE8"/>
    <w:multiLevelType w:val="hybridMultilevel"/>
    <w:tmpl w:val="3CEC7A6C"/>
    <w:lvl w:ilvl="0" w:tplc="2F58BA6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74F6BE4"/>
    <w:multiLevelType w:val="hybridMultilevel"/>
    <w:tmpl w:val="5B4C0B5A"/>
    <w:lvl w:ilvl="0" w:tplc="EC3AF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6A7605"/>
    <w:multiLevelType w:val="singleLevel"/>
    <w:tmpl w:val="616A7605"/>
    <w:lvl w:ilvl="0">
      <w:start w:val="3"/>
      <w:numFmt w:val="chineseCounting"/>
      <w:suff w:val="nothing"/>
      <w:lvlText w:val="（%1）"/>
      <w:lvlJc w:val="left"/>
    </w:lvl>
  </w:abstractNum>
  <w:abstractNum w:abstractNumId="6" w15:restartNumberingAfterBreak="0">
    <w:nsid w:val="616A763C"/>
    <w:multiLevelType w:val="singleLevel"/>
    <w:tmpl w:val="616A763C"/>
    <w:lvl w:ilvl="0">
      <w:start w:val="1"/>
      <w:numFmt w:val="decimal"/>
      <w:suff w:val="nothing"/>
      <w:lvlText w:val="%1."/>
      <w:lvlJc w:val="left"/>
    </w:lvl>
  </w:abstractNum>
  <w:abstractNum w:abstractNumId="7" w15:restartNumberingAfterBreak="0">
    <w:nsid w:val="616AA29F"/>
    <w:multiLevelType w:val="singleLevel"/>
    <w:tmpl w:val="616AA29F"/>
    <w:lvl w:ilvl="0">
      <w:start w:val="1"/>
      <w:numFmt w:val="decimal"/>
      <w:suff w:val="nothing"/>
      <w:lvlText w:val="（%1）"/>
      <w:lvlJc w:val="left"/>
    </w:lvl>
  </w:abstractNum>
  <w:abstractNum w:abstractNumId="8" w15:restartNumberingAfterBreak="0">
    <w:nsid w:val="616AA769"/>
    <w:multiLevelType w:val="singleLevel"/>
    <w:tmpl w:val="616AA769"/>
    <w:lvl w:ilvl="0">
      <w:start w:val="1"/>
      <w:numFmt w:val="decimal"/>
      <w:suff w:val="nothing"/>
      <w:lvlText w:val="（%1）"/>
      <w:lvlJc w:val="left"/>
    </w:lvl>
  </w:abstractNum>
  <w:abstractNum w:abstractNumId="9" w15:restartNumberingAfterBreak="0">
    <w:nsid w:val="616AA7AB"/>
    <w:multiLevelType w:val="singleLevel"/>
    <w:tmpl w:val="616AA7AB"/>
    <w:lvl w:ilvl="0">
      <w:start w:val="1"/>
      <w:numFmt w:val="decimal"/>
      <w:suff w:val="nothing"/>
      <w:lvlText w:val="（%1）"/>
      <w:lvlJc w:val="left"/>
    </w:lvl>
  </w:abstractNum>
  <w:abstractNum w:abstractNumId="10" w15:restartNumberingAfterBreak="0">
    <w:nsid w:val="703B4FD5"/>
    <w:multiLevelType w:val="hybridMultilevel"/>
    <w:tmpl w:val="A4D27668"/>
    <w:lvl w:ilvl="0" w:tplc="0CB4C456">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 w:numId="4">
    <w:abstractNumId w:val="5"/>
  </w:num>
  <w:num w:numId="5">
    <w:abstractNumId w:val="6"/>
  </w:num>
  <w:num w:numId="6">
    <w:abstractNumId w:val="7"/>
  </w:num>
  <w:num w:numId="7">
    <w:abstractNumId w:val="8"/>
  </w:num>
  <w:num w:numId="8">
    <w:abstractNumId w:val="9"/>
  </w:num>
  <w:num w:numId="9">
    <w:abstractNumId w:val="3"/>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7B0"/>
    <w:rsid w:val="F72F222D"/>
    <w:rsid w:val="FFBD6187"/>
    <w:rsid w:val="00007088"/>
    <w:rsid w:val="00010315"/>
    <w:rsid w:val="00012499"/>
    <w:rsid w:val="00013674"/>
    <w:rsid w:val="00013A35"/>
    <w:rsid w:val="000150DC"/>
    <w:rsid w:val="00015372"/>
    <w:rsid w:val="000259E3"/>
    <w:rsid w:val="00031FA1"/>
    <w:rsid w:val="000321BD"/>
    <w:rsid w:val="000367DA"/>
    <w:rsid w:val="00042568"/>
    <w:rsid w:val="00063F44"/>
    <w:rsid w:val="00071A44"/>
    <w:rsid w:val="00080CC0"/>
    <w:rsid w:val="000B304B"/>
    <w:rsid w:val="000C02E2"/>
    <w:rsid w:val="000C39BC"/>
    <w:rsid w:val="000D18A5"/>
    <w:rsid w:val="000D2219"/>
    <w:rsid w:val="000E521F"/>
    <w:rsid w:val="00123972"/>
    <w:rsid w:val="00124240"/>
    <w:rsid w:val="0015051F"/>
    <w:rsid w:val="00157340"/>
    <w:rsid w:val="001770C8"/>
    <w:rsid w:val="00185BF1"/>
    <w:rsid w:val="001B1EB6"/>
    <w:rsid w:val="001B759E"/>
    <w:rsid w:val="001C6E07"/>
    <w:rsid w:val="001E1B8F"/>
    <w:rsid w:val="001E1BC4"/>
    <w:rsid w:val="001E3FAD"/>
    <w:rsid w:val="001E4D0A"/>
    <w:rsid w:val="001F746A"/>
    <w:rsid w:val="00203AD0"/>
    <w:rsid w:val="00206AD4"/>
    <w:rsid w:val="00214BE0"/>
    <w:rsid w:val="00243452"/>
    <w:rsid w:val="0026050A"/>
    <w:rsid w:val="00261CCF"/>
    <w:rsid w:val="00264BA9"/>
    <w:rsid w:val="002848EA"/>
    <w:rsid w:val="00285FE8"/>
    <w:rsid w:val="00287D0C"/>
    <w:rsid w:val="00297FD9"/>
    <w:rsid w:val="002B0901"/>
    <w:rsid w:val="002C194D"/>
    <w:rsid w:val="002C2BDB"/>
    <w:rsid w:val="002D2252"/>
    <w:rsid w:val="002D411F"/>
    <w:rsid w:val="002D6E65"/>
    <w:rsid w:val="002F1B72"/>
    <w:rsid w:val="00301A68"/>
    <w:rsid w:val="0030623C"/>
    <w:rsid w:val="00324461"/>
    <w:rsid w:val="0033316F"/>
    <w:rsid w:val="00336DD6"/>
    <w:rsid w:val="00360B8B"/>
    <w:rsid w:val="003872CD"/>
    <w:rsid w:val="003A4CD8"/>
    <w:rsid w:val="003C632C"/>
    <w:rsid w:val="003D0F0A"/>
    <w:rsid w:val="003E3570"/>
    <w:rsid w:val="003E766B"/>
    <w:rsid w:val="003F0027"/>
    <w:rsid w:val="003F54E6"/>
    <w:rsid w:val="00401080"/>
    <w:rsid w:val="004346A0"/>
    <w:rsid w:val="00444C05"/>
    <w:rsid w:val="004455C3"/>
    <w:rsid w:val="0046488F"/>
    <w:rsid w:val="0046718A"/>
    <w:rsid w:val="00492059"/>
    <w:rsid w:val="0049399C"/>
    <w:rsid w:val="004957F7"/>
    <w:rsid w:val="0049670E"/>
    <w:rsid w:val="004A41C0"/>
    <w:rsid w:val="004D0DE7"/>
    <w:rsid w:val="004D146A"/>
    <w:rsid w:val="004D48C9"/>
    <w:rsid w:val="004F21B0"/>
    <w:rsid w:val="00504655"/>
    <w:rsid w:val="00516819"/>
    <w:rsid w:val="00562AFF"/>
    <w:rsid w:val="00570558"/>
    <w:rsid w:val="00575AD3"/>
    <w:rsid w:val="00591A7A"/>
    <w:rsid w:val="005A48AE"/>
    <w:rsid w:val="005C562D"/>
    <w:rsid w:val="005D1338"/>
    <w:rsid w:val="005F3245"/>
    <w:rsid w:val="006214C5"/>
    <w:rsid w:val="006223D6"/>
    <w:rsid w:val="006247DE"/>
    <w:rsid w:val="00624FD5"/>
    <w:rsid w:val="0063510A"/>
    <w:rsid w:val="006621CB"/>
    <w:rsid w:val="00673060"/>
    <w:rsid w:val="00687A81"/>
    <w:rsid w:val="006B07EE"/>
    <w:rsid w:val="006B5CAF"/>
    <w:rsid w:val="006B6B32"/>
    <w:rsid w:val="006C0661"/>
    <w:rsid w:val="006C5401"/>
    <w:rsid w:val="006D6204"/>
    <w:rsid w:val="006E3326"/>
    <w:rsid w:val="007005B8"/>
    <w:rsid w:val="00717C01"/>
    <w:rsid w:val="0074154E"/>
    <w:rsid w:val="00744538"/>
    <w:rsid w:val="00765901"/>
    <w:rsid w:val="00767DCD"/>
    <w:rsid w:val="00776A9F"/>
    <w:rsid w:val="00782CE8"/>
    <w:rsid w:val="00792ABD"/>
    <w:rsid w:val="007A29B1"/>
    <w:rsid w:val="007A59D0"/>
    <w:rsid w:val="007B14CA"/>
    <w:rsid w:val="007B4952"/>
    <w:rsid w:val="007D1F17"/>
    <w:rsid w:val="007D1FEB"/>
    <w:rsid w:val="0080435C"/>
    <w:rsid w:val="0080450E"/>
    <w:rsid w:val="008119A1"/>
    <w:rsid w:val="008159D1"/>
    <w:rsid w:val="008260C3"/>
    <w:rsid w:val="00830BCE"/>
    <w:rsid w:val="008310C1"/>
    <w:rsid w:val="00845B42"/>
    <w:rsid w:val="00855453"/>
    <w:rsid w:val="008559CB"/>
    <w:rsid w:val="0085755A"/>
    <w:rsid w:val="008624F7"/>
    <w:rsid w:val="0088605B"/>
    <w:rsid w:val="008945D7"/>
    <w:rsid w:val="008A03AD"/>
    <w:rsid w:val="008C551A"/>
    <w:rsid w:val="008D2A14"/>
    <w:rsid w:val="008E7EE1"/>
    <w:rsid w:val="008F44BF"/>
    <w:rsid w:val="0091013D"/>
    <w:rsid w:val="00910F84"/>
    <w:rsid w:val="00911B5D"/>
    <w:rsid w:val="009251D0"/>
    <w:rsid w:val="00941A75"/>
    <w:rsid w:val="00941EC5"/>
    <w:rsid w:val="0096189A"/>
    <w:rsid w:val="009812A0"/>
    <w:rsid w:val="00991B84"/>
    <w:rsid w:val="009B717D"/>
    <w:rsid w:val="009D751E"/>
    <w:rsid w:val="009E2250"/>
    <w:rsid w:val="009F449F"/>
    <w:rsid w:val="00A05A45"/>
    <w:rsid w:val="00A3725C"/>
    <w:rsid w:val="00A60E79"/>
    <w:rsid w:val="00A643A0"/>
    <w:rsid w:val="00A81BE0"/>
    <w:rsid w:val="00A94A7C"/>
    <w:rsid w:val="00AA3E24"/>
    <w:rsid w:val="00AA48F7"/>
    <w:rsid w:val="00AB4030"/>
    <w:rsid w:val="00AE67B0"/>
    <w:rsid w:val="00B04BB2"/>
    <w:rsid w:val="00B056C9"/>
    <w:rsid w:val="00B125BC"/>
    <w:rsid w:val="00B2072C"/>
    <w:rsid w:val="00B23AC3"/>
    <w:rsid w:val="00B27AF0"/>
    <w:rsid w:val="00B415A8"/>
    <w:rsid w:val="00B5218C"/>
    <w:rsid w:val="00B56D55"/>
    <w:rsid w:val="00B653A6"/>
    <w:rsid w:val="00B672A7"/>
    <w:rsid w:val="00B734E0"/>
    <w:rsid w:val="00B756A3"/>
    <w:rsid w:val="00BB5F70"/>
    <w:rsid w:val="00C14220"/>
    <w:rsid w:val="00C20EBC"/>
    <w:rsid w:val="00C24B21"/>
    <w:rsid w:val="00C404EA"/>
    <w:rsid w:val="00C51153"/>
    <w:rsid w:val="00C57A4C"/>
    <w:rsid w:val="00C76835"/>
    <w:rsid w:val="00C9510D"/>
    <w:rsid w:val="00CC7D17"/>
    <w:rsid w:val="00CD0D24"/>
    <w:rsid w:val="00CE5542"/>
    <w:rsid w:val="00D168C9"/>
    <w:rsid w:val="00D7261F"/>
    <w:rsid w:val="00D94347"/>
    <w:rsid w:val="00D963DC"/>
    <w:rsid w:val="00DA1A49"/>
    <w:rsid w:val="00DD18E5"/>
    <w:rsid w:val="00DD41BF"/>
    <w:rsid w:val="00DD534B"/>
    <w:rsid w:val="00DD67F5"/>
    <w:rsid w:val="00DE047B"/>
    <w:rsid w:val="00DF2765"/>
    <w:rsid w:val="00DF3689"/>
    <w:rsid w:val="00E013DA"/>
    <w:rsid w:val="00E04F0F"/>
    <w:rsid w:val="00E111C9"/>
    <w:rsid w:val="00E20B5A"/>
    <w:rsid w:val="00E236FF"/>
    <w:rsid w:val="00E42E5B"/>
    <w:rsid w:val="00E500B5"/>
    <w:rsid w:val="00E76D82"/>
    <w:rsid w:val="00E77EE7"/>
    <w:rsid w:val="00E8473B"/>
    <w:rsid w:val="00EB4565"/>
    <w:rsid w:val="00EC358E"/>
    <w:rsid w:val="00EE0674"/>
    <w:rsid w:val="00F06498"/>
    <w:rsid w:val="00F07958"/>
    <w:rsid w:val="00F1267B"/>
    <w:rsid w:val="00F24DFB"/>
    <w:rsid w:val="00F51D3F"/>
    <w:rsid w:val="00F61E44"/>
    <w:rsid w:val="00F76234"/>
    <w:rsid w:val="00F807F7"/>
    <w:rsid w:val="00F936AB"/>
    <w:rsid w:val="00FA7044"/>
    <w:rsid w:val="00FD3C2F"/>
    <w:rsid w:val="00FE2C92"/>
    <w:rsid w:val="017130E4"/>
    <w:rsid w:val="0212061A"/>
    <w:rsid w:val="0421468E"/>
    <w:rsid w:val="04992649"/>
    <w:rsid w:val="04AC1588"/>
    <w:rsid w:val="04B9011A"/>
    <w:rsid w:val="04D67B02"/>
    <w:rsid w:val="059B7E3D"/>
    <w:rsid w:val="07076E2F"/>
    <w:rsid w:val="07D03742"/>
    <w:rsid w:val="08041C31"/>
    <w:rsid w:val="08197B83"/>
    <w:rsid w:val="085A341C"/>
    <w:rsid w:val="0A13351F"/>
    <w:rsid w:val="0A452A8A"/>
    <w:rsid w:val="0A8214C9"/>
    <w:rsid w:val="0AF65DA7"/>
    <w:rsid w:val="0BD139C0"/>
    <w:rsid w:val="0D810FE7"/>
    <w:rsid w:val="0D972405"/>
    <w:rsid w:val="0DF82B65"/>
    <w:rsid w:val="0E1F16F0"/>
    <w:rsid w:val="0E571744"/>
    <w:rsid w:val="0F031635"/>
    <w:rsid w:val="0F856D88"/>
    <w:rsid w:val="10286820"/>
    <w:rsid w:val="1071298A"/>
    <w:rsid w:val="108A4E0D"/>
    <w:rsid w:val="10DF77BC"/>
    <w:rsid w:val="11261E90"/>
    <w:rsid w:val="11640B14"/>
    <w:rsid w:val="13AF1558"/>
    <w:rsid w:val="14084BC3"/>
    <w:rsid w:val="14674C12"/>
    <w:rsid w:val="148E6052"/>
    <w:rsid w:val="149A4C5D"/>
    <w:rsid w:val="158F41A7"/>
    <w:rsid w:val="16124DD3"/>
    <w:rsid w:val="169C563F"/>
    <w:rsid w:val="17582EF0"/>
    <w:rsid w:val="17A16A5A"/>
    <w:rsid w:val="17AD3985"/>
    <w:rsid w:val="18397531"/>
    <w:rsid w:val="19E0289B"/>
    <w:rsid w:val="1A2E5F43"/>
    <w:rsid w:val="1A635601"/>
    <w:rsid w:val="1B2A7B55"/>
    <w:rsid w:val="1B385E3D"/>
    <w:rsid w:val="1C3F5E21"/>
    <w:rsid w:val="1CFC387B"/>
    <w:rsid w:val="1D272E50"/>
    <w:rsid w:val="1D2A7C41"/>
    <w:rsid w:val="1E006F8C"/>
    <w:rsid w:val="1E72771E"/>
    <w:rsid w:val="1EA64DCB"/>
    <w:rsid w:val="1FCA227A"/>
    <w:rsid w:val="20F63EC2"/>
    <w:rsid w:val="2149369B"/>
    <w:rsid w:val="2157108C"/>
    <w:rsid w:val="225E6197"/>
    <w:rsid w:val="22F01DBB"/>
    <w:rsid w:val="24AB4B28"/>
    <w:rsid w:val="24BB1E1C"/>
    <w:rsid w:val="24F81439"/>
    <w:rsid w:val="262564A4"/>
    <w:rsid w:val="276E6F9E"/>
    <w:rsid w:val="27B42798"/>
    <w:rsid w:val="27EF67B8"/>
    <w:rsid w:val="28D87726"/>
    <w:rsid w:val="29B50DE5"/>
    <w:rsid w:val="2AB861D5"/>
    <w:rsid w:val="2B010565"/>
    <w:rsid w:val="2C106780"/>
    <w:rsid w:val="2C4855DC"/>
    <w:rsid w:val="2CD24847"/>
    <w:rsid w:val="2D36088D"/>
    <w:rsid w:val="2D3A7708"/>
    <w:rsid w:val="2DC31982"/>
    <w:rsid w:val="2E392DF2"/>
    <w:rsid w:val="2F496D2C"/>
    <w:rsid w:val="2F551597"/>
    <w:rsid w:val="2F6D7761"/>
    <w:rsid w:val="301E35FB"/>
    <w:rsid w:val="30D17D42"/>
    <w:rsid w:val="33C54868"/>
    <w:rsid w:val="350159F2"/>
    <w:rsid w:val="36A92CA7"/>
    <w:rsid w:val="377F73A9"/>
    <w:rsid w:val="384F5C81"/>
    <w:rsid w:val="38A2038C"/>
    <w:rsid w:val="38D14280"/>
    <w:rsid w:val="38EC3654"/>
    <w:rsid w:val="39557C25"/>
    <w:rsid w:val="395F262D"/>
    <w:rsid w:val="39B508E7"/>
    <w:rsid w:val="39C15944"/>
    <w:rsid w:val="3A1F12DC"/>
    <w:rsid w:val="3C8F3CCC"/>
    <w:rsid w:val="3E025D53"/>
    <w:rsid w:val="3EB635FF"/>
    <w:rsid w:val="402B2BC7"/>
    <w:rsid w:val="414F406C"/>
    <w:rsid w:val="429006A9"/>
    <w:rsid w:val="42A21A2C"/>
    <w:rsid w:val="43CD0965"/>
    <w:rsid w:val="43DF31AC"/>
    <w:rsid w:val="44E5426F"/>
    <w:rsid w:val="45241411"/>
    <w:rsid w:val="465A411A"/>
    <w:rsid w:val="4786734F"/>
    <w:rsid w:val="480D59A5"/>
    <w:rsid w:val="49B61BE6"/>
    <w:rsid w:val="49E84E92"/>
    <w:rsid w:val="4AD02D98"/>
    <w:rsid w:val="4B291841"/>
    <w:rsid w:val="4C6C35C8"/>
    <w:rsid w:val="4CF72322"/>
    <w:rsid w:val="4D285F6B"/>
    <w:rsid w:val="4D620BA5"/>
    <w:rsid w:val="4DE43D30"/>
    <w:rsid w:val="4E4C2E8B"/>
    <w:rsid w:val="4F030867"/>
    <w:rsid w:val="4FCD49C1"/>
    <w:rsid w:val="50DA1D30"/>
    <w:rsid w:val="512E070A"/>
    <w:rsid w:val="528A01CD"/>
    <w:rsid w:val="53701192"/>
    <w:rsid w:val="54647E22"/>
    <w:rsid w:val="54E53C18"/>
    <w:rsid w:val="581B2D39"/>
    <w:rsid w:val="588072F9"/>
    <w:rsid w:val="588F6E32"/>
    <w:rsid w:val="59893513"/>
    <w:rsid w:val="5A6045CE"/>
    <w:rsid w:val="5BA11046"/>
    <w:rsid w:val="5BF500BA"/>
    <w:rsid w:val="5C330A90"/>
    <w:rsid w:val="5CCF29D2"/>
    <w:rsid w:val="5D334DF4"/>
    <w:rsid w:val="5DA3445C"/>
    <w:rsid w:val="5E6547A6"/>
    <w:rsid w:val="5E817A96"/>
    <w:rsid w:val="5E877A81"/>
    <w:rsid w:val="5EA42319"/>
    <w:rsid w:val="5F456C37"/>
    <w:rsid w:val="6067739C"/>
    <w:rsid w:val="610B017B"/>
    <w:rsid w:val="618568BE"/>
    <w:rsid w:val="61884D49"/>
    <w:rsid w:val="62CD1749"/>
    <w:rsid w:val="63515008"/>
    <w:rsid w:val="641250C9"/>
    <w:rsid w:val="645D4B25"/>
    <w:rsid w:val="659A65AE"/>
    <w:rsid w:val="666A4F3D"/>
    <w:rsid w:val="67E3745E"/>
    <w:rsid w:val="67ED7B8D"/>
    <w:rsid w:val="684372D0"/>
    <w:rsid w:val="69EB39A9"/>
    <w:rsid w:val="6C717DC8"/>
    <w:rsid w:val="6C980573"/>
    <w:rsid w:val="6DC67B49"/>
    <w:rsid w:val="6E0239DF"/>
    <w:rsid w:val="6E646CBB"/>
    <w:rsid w:val="6F450A7C"/>
    <w:rsid w:val="6FCF30A1"/>
    <w:rsid w:val="71E16AFE"/>
    <w:rsid w:val="725D7A8E"/>
    <w:rsid w:val="73F21F3B"/>
    <w:rsid w:val="75715F7A"/>
    <w:rsid w:val="75B836A6"/>
    <w:rsid w:val="75DF2A94"/>
    <w:rsid w:val="75FE5CDD"/>
    <w:rsid w:val="77B60E6B"/>
    <w:rsid w:val="77C95300"/>
    <w:rsid w:val="77F46002"/>
    <w:rsid w:val="78683EA2"/>
    <w:rsid w:val="79A61901"/>
    <w:rsid w:val="7BC10238"/>
    <w:rsid w:val="7BDC1DDF"/>
    <w:rsid w:val="7BF16D69"/>
    <w:rsid w:val="7BF87296"/>
    <w:rsid w:val="7BFEAF46"/>
    <w:rsid w:val="7CFF315E"/>
    <w:rsid w:val="7D70484D"/>
    <w:rsid w:val="7E4747EE"/>
    <w:rsid w:val="7E885F3E"/>
    <w:rsid w:val="7ED942AA"/>
    <w:rsid w:val="7F7B46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465644"/>
  <w15:docId w15:val="{B4197256-410D-4806-A50E-B177AEE5F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rFonts w:ascii="Calibri" w:hAnsi="Calibri" w:cs="Calibri"/>
      <w:b/>
      <w:bCs/>
      <w:kern w:val="44"/>
      <w:sz w:val="44"/>
      <w:szCs w:val="44"/>
    </w:rPr>
  </w:style>
  <w:style w:type="paragraph" w:styleId="3">
    <w:name w:val="heading 3"/>
    <w:basedOn w:val="a"/>
    <w:next w:val="1"/>
    <w:uiPriority w:val="9"/>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qFormat/>
    <w:pPr>
      <w:shd w:val="clear" w:color="auto" w:fill="000080"/>
    </w:pPr>
  </w:style>
  <w:style w:type="paragraph" w:styleId="a5">
    <w:name w:val="annotation text"/>
    <w:basedOn w:val="a"/>
    <w:semiHidden/>
    <w:qFormat/>
    <w:pPr>
      <w:jc w:val="left"/>
    </w:pPr>
  </w:style>
  <w:style w:type="paragraph" w:styleId="a6">
    <w:name w:val="Plain Text"/>
    <w:basedOn w:val="a"/>
    <w:link w:val="a7"/>
    <w:uiPriority w:val="99"/>
    <w:unhideWhenUsed/>
    <w:qFormat/>
    <w:rPr>
      <w:rFonts w:ascii="宋体" w:hAnsi="Courier New"/>
      <w:kern w:val="0"/>
      <w:sz w:val="20"/>
      <w:szCs w:val="21"/>
    </w:rPr>
  </w:style>
  <w:style w:type="paragraph" w:styleId="2">
    <w:name w:val="Body Text Indent 2"/>
    <w:basedOn w:val="a"/>
    <w:next w:val="20"/>
    <w:qFormat/>
    <w:pPr>
      <w:spacing w:line="320" w:lineRule="exact"/>
    </w:pPr>
    <w:rPr>
      <w:rFonts w:ascii="宋体" w:hAnsi="宋体" w:cs="宋体"/>
      <w:color w:val="000000"/>
      <w:kern w:val="1"/>
      <w:szCs w:val="28"/>
    </w:rPr>
  </w:style>
  <w:style w:type="paragraph" w:styleId="20">
    <w:name w:val="Body Text 2"/>
    <w:basedOn w:val="a"/>
    <w:qFormat/>
    <w:pPr>
      <w:spacing w:after="120" w:line="480" w:lineRule="auto"/>
    </w:pPr>
  </w:style>
  <w:style w:type="paragraph" w:styleId="a8">
    <w:name w:val="Balloon Text"/>
    <w:basedOn w:val="a"/>
    <w:link w:val="a9"/>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Subtitle"/>
    <w:basedOn w:val="a"/>
    <w:next w:val="a"/>
    <w:link w:val="af"/>
    <w:uiPriority w:val="11"/>
    <w:qFormat/>
    <w:pPr>
      <w:spacing w:before="240" w:after="60" w:line="312" w:lineRule="auto"/>
      <w:jc w:val="center"/>
      <w:outlineLvl w:val="1"/>
    </w:pPr>
    <w:rPr>
      <w:rFonts w:ascii="Cambria" w:hAnsi="Cambria"/>
      <w:b/>
      <w:bCs/>
      <w:kern w:val="28"/>
      <w:sz w:val="32"/>
      <w:szCs w:val="32"/>
    </w:rPr>
  </w:style>
  <w:style w:type="paragraph" w:styleId="af0">
    <w:name w:val="Normal (Web)"/>
    <w:basedOn w:val="a"/>
    <w:qFormat/>
    <w:pPr>
      <w:spacing w:beforeAutospacing="1" w:afterAutospacing="1"/>
      <w:jc w:val="left"/>
    </w:pPr>
    <w:rPr>
      <w:kern w:val="0"/>
      <w:sz w:val="24"/>
    </w:rPr>
  </w:style>
  <w:style w:type="paragraph" w:styleId="af1">
    <w:name w:val="Title"/>
    <w:basedOn w:val="a"/>
    <w:next w:val="a"/>
    <w:link w:val="af2"/>
    <w:uiPriority w:val="10"/>
    <w:qFormat/>
    <w:pPr>
      <w:spacing w:before="240" w:after="60"/>
      <w:jc w:val="center"/>
      <w:outlineLvl w:val="0"/>
    </w:pPr>
    <w:rPr>
      <w:rFonts w:ascii="Cambria" w:hAnsi="Cambria"/>
      <w:b/>
      <w:bCs/>
      <w:sz w:val="32"/>
      <w:szCs w:val="32"/>
    </w:rPr>
  </w:style>
  <w:style w:type="character" w:styleId="af3">
    <w:name w:val="Strong"/>
    <w:basedOn w:val="a0"/>
    <w:uiPriority w:val="22"/>
    <w:qFormat/>
    <w:rPr>
      <w:b/>
    </w:rPr>
  </w:style>
  <w:style w:type="character" w:styleId="af4">
    <w:name w:val="page number"/>
    <w:basedOn w:val="a0"/>
    <w:qFormat/>
  </w:style>
  <w:style w:type="character" w:styleId="af5">
    <w:name w:val="annotation reference"/>
    <w:semiHidden/>
    <w:qFormat/>
    <w:rPr>
      <w:sz w:val="21"/>
      <w:szCs w:val="21"/>
    </w:rPr>
  </w:style>
  <w:style w:type="table" w:styleId="af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uiPriority w:val="9"/>
    <w:qFormat/>
    <w:rPr>
      <w:rFonts w:ascii="Calibri" w:eastAsia="宋体" w:hAnsi="Calibri" w:cs="Calibri"/>
      <w:b/>
      <w:bCs/>
      <w:kern w:val="44"/>
      <w:sz w:val="44"/>
      <w:szCs w:val="44"/>
    </w:rPr>
  </w:style>
  <w:style w:type="character" w:customStyle="1" w:styleId="a4">
    <w:name w:val="文档结构图 字符"/>
    <w:basedOn w:val="a0"/>
    <w:link w:val="a3"/>
    <w:semiHidden/>
    <w:qFormat/>
    <w:rPr>
      <w:rFonts w:ascii="Times New Roman" w:eastAsia="宋体" w:hAnsi="Times New Roman" w:cs="Times New Roman"/>
      <w:szCs w:val="24"/>
      <w:shd w:val="clear" w:color="auto" w:fill="000080"/>
    </w:rPr>
  </w:style>
  <w:style w:type="paragraph" w:customStyle="1" w:styleId="11">
    <w:name w:val="列出段落1"/>
    <w:basedOn w:val="a"/>
    <w:uiPriority w:val="34"/>
    <w:qFormat/>
    <w:pPr>
      <w:widowControl/>
      <w:ind w:left="720"/>
      <w:contextualSpacing/>
      <w:jc w:val="left"/>
    </w:pPr>
    <w:rPr>
      <w:kern w:val="0"/>
      <w:sz w:val="24"/>
      <w:lang w:eastAsia="en-US"/>
    </w:rPr>
  </w:style>
  <w:style w:type="character" w:customStyle="1" w:styleId="af2">
    <w:name w:val="标题 字符"/>
    <w:basedOn w:val="a0"/>
    <w:link w:val="af1"/>
    <w:uiPriority w:val="10"/>
    <w:qFormat/>
    <w:rPr>
      <w:rFonts w:ascii="Cambria" w:eastAsia="宋体" w:hAnsi="Cambria" w:cs="Times New Roman"/>
      <w:b/>
      <w:bCs/>
      <w:sz w:val="32"/>
      <w:szCs w:val="32"/>
    </w:rPr>
  </w:style>
  <w:style w:type="character" w:customStyle="1" w:styleId="af">
    <w:name w:val="副标题 字符"/>
    <w:basedOn w:val="a0"/>
    <w:link w:val="ae"/>
    <w:uiPriority w:val="11"/>
    <w:qFormat/>
    <w:rPr>
      <w:rFonts w:ascii="Cambria" w:eastAsia="宋体" w:hAnsi="Cambria" w:cs="Times New Roman"/>
      <w:b/>
      <w:bCs/>
      <w:kern w:val="28"/>
      <w:sz w:val="32"/>
      <w:szCs w:val="32"/>
    </w:rPr>
  </w:style>
  <w:style w:type="character" w:customStyle="1" w:styleId="a7">
    <w:name w:val="纯文本 字符"/>
    <w:basedOn w:val="a0"/>
    <w:link w:val="a6"/>
    <w:uiPriority w:val="99"/>
    <w:qFormat/>
    <w:rPr>
      <w:rFonts w:ascii="宋体" w:eastAsia="宋体" w:hAnsi="Courier New" w:cs="Times New Roman"/>
      <w:kern w:val="0"/>
      <w:sz w:val="20"/>
      <w:szCs w:val="21"/>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af7">
    <w:name w:val="王奕改内文"/>
    <w:basedOn w:val="a"/>
    <w:link w:val="Char"/>
    <w:qFormat/>
    <w:pPr>
      <w:widowControl/>
      <w:spacing w:line="360" w:lineRule="auto"/>
      <w:ind w:firstLineChars="200" w:firstLine="200"/>
    </w:pPr>
    <w:rPr>
      <w:rFonts w:ascii="宋体" w:hAnsi="宋体" w:cs="MS Shell Dlg"/>
      <w:color w:val="000000"/>
      <w:spacing w:val="-4"/>
      <w:kern w:val="0"/>
      <w:sz w:val="24"/>
    </w:rPr>
  </w:style>
  <w:style w:type="character" w:customStyle="1" w:styleId="Char">
    <w:name w:val="王奕改内文 Char"/>
    <w:link w:val="af7"/>
    <w:qFormat/>
    <w:rPr>
      <w:rFonts w:ascii="宋体" w:eastAsia="宋体" w:hAnsi="宋体" w:cs="MS Shell Dlg"/>
      <w:color w:val="000000"/>
      <w:spacing w:val="-4"/>
      <w:kern w:val="0"/>
      <w:sz w:val="24"/>
      <w:szCs w:val="24"/>
    </w:rPr>
  </w:style>
  <w:style w:type="paragraph" w:customStyle="1" w:styleId="12">
    <w:name w:val="列出段落1"/>
    <w:basedOn w:val="a"/>
    <w:uiPriority w:val="34"/>
    <w:qFormat/>
    <w:pPr>
      <w:ind w:firstLineChars="200" w:firstLine="420"/>
    </w:pPr>
    <w:rPr>
      <w:rFonts w:ascii="Calibri" w:hAnsi="Calibri"/>
      <w:szCs w:val="22"/>
    </w:rPr>
  </w:style>
  <w:style w:type="character" w:customStyle="1" w:styleId="a9">
    <w:name w:val="批注框文本 字符"/>
    <w:basedOn w:val="a0"/>
    <w:link w:val="a8"/>
    <w:qFormat/>
    <w:rPr>
      <w:rFonts w:ascii="Times New Roman" w:eastAsia="宋体" w:hAnsi="Times New Roman" w:cs="Times New Roman"/>
      <w:sz w:val="18"/>
      <w:szCs w:val="18"/>
    </w:rPr>
  </w:style>
  <w:style w:type="character" w:customStyle="1" w:styleId="NormalCharacter">
    <w:name w:val="NormalCharacter"/>
    <w:semiHidden/>
    <w:qFormat/>
    <w:rPr>
      <w:kern w:val="2"/>
      <w:sz w:val="21"/>
      <w:szCs w:val="24"/>
      <w:lang w:val="en-US" w:eastAsia="zh-CN" w:bidi="ar-SA"/>
    </w:rPr>
  </w:style>
  <w:style w:type="character" w:customStyle="1" w:styleId="f101">
    <w:name w:val="f101"/>
    <w:uiPriority w:val="99"/>
    <w:qFormat/>
    <w:rPr>
      <w:sz w:val="24"/>
      <w:szCs w:val="24"/>
    </w:rPr>
  </w:style>
  <w:style w:type="paragraph" w:customStyle="1" w:styleId="af8">
    <w:name w:val="王奕，内文"/>
    <w:basedOn w:val="af0"/>
    <w:qFormat/>
    <w:pPr>
      <w:widowControl/>
      <w:spacing w:beforeAutospacing="0" w:afterAutospacing="0" w:line="360" w:lineRule="auto"/>
      <w:ind w:firstLineChars="200" w:firstLine="200"/>
      <w:jc w:val="both"/>
    </w:pPr>
    <w:rPr>
      <w:rFonts w:cs="MS Shell Dlg"/>
      <w:color w:val="000000"/>
      <w:szCs w:val="20"/>
    </w:rPr>
  </w:style>
  <w:style w:type="paragraph" w:styleId="af9">
    <w:name w:val="List Paragraph"/>
    <w:basedOn w:val="a"/>
    <w:uiPriority w:val="34"/>
    <w:qFormat/>
    <w:rsid w:val="004957F7"/>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1199</Words>
  <Characters>6836</Characters>
  <Application>Microsoft Office Word</Application>
  <DocSecurity>0</DocSecurity>
  <Lines>56</Lines>
  <Paragraphs>16</Paragraphs>
  <ScaleCrop>false</ScaleCrop>
  <Company>CFDA</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王兴龙</dc:creator>
  <cp:lastModifiedBy>于 庆洁</cp:lastModifiedBy>
  <cp:revision>2</cp:revision>
  <cp:lastPrinted>2021-03-31T16:33:00Z</cp:lastPrinted>
  <dcterms:created xsi:type="dcterms:W3CDTF">2021-10-18T09:01:00Z</dcterms:created>
  <dcterms:modified xsi:type="dcterms:W3CDTF">2021-10-18T09:01:00Z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y fmtid="{D5CDD505-2E9C-101B-9397-08002B2CF9AE}" pid="3" name="ICV">
    <vt:lpwstr>557D1C06B21B4FE1B312A412C0C71472</vt:lpwstr>
  </property>
</Properties>
</file>